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E8" w:rsidRPr="00AB06E8" w:rsidRDefault="00AB06E8" w:rsidP="00AB06E8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 w:rsidRPr="00AB06E8">
        <w:rPr>
          <w:rFonts w:ascii="Times New Roman" w:hAnsi="Times New Roman" w:cs="Times New Roman"/>
          <w:bCs/>
          <w:sz w:val="24"/>
          <w:szCs w:val="24"/>
        </w:rPr>
        <w:t>Приложение к решению Думы</w:t>
      </w:r>
    </w:p>
    <w:p w:rsidR="00AB06E8" w:rsidRDefault="00AB06E8" w:rsidP="00AB06E8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AB06E8">
        <w:rPr>
          <w:rFonts w:ascii="Times New Roman" w:hAnsi="Times New Roman" w:cs="Times New Roman"/>
          <w:bCs/>
          <w:sz w:val="24"/>
          <w:szCs w:val="24"/>
        </w:rPr>
        <w:t xml:space="preserve">ородского округа Кинель </w:t>
      </w:r>
    </w:p>
    <w:p w:rsidR="00AB06E8" w:rsidRPr="00AB06E8" w:rsidRDefault="00AB06E8" w:rsidP="00AB06E8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 w:rsidRPr="00AB06E8">
        <w:rPr>
          <w:rFonts w:ascii="Times New Roman" w:hAnsi="Times New Roman" w:cs="Times New Roman"/>
          <w:bCs/>
          <w:sz w:val="24"/>
          <w:szCs w:val="24"/>
        </w:rPr>
        <w:t>Самарской области</w:t>
      </w:r>
    </w:p>
    <w:p w:rsidR="00AB06E8" w:rsidRPr="0087150B" w:rsidRDefault="00AB06E8" w:rsidP="00AB06E8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7150B">
        <w:rPr>
          <w:rFonts w:ascii="Times New Roman" w:hAnsi="Times New Roman" w:cs="Times New Roman"/>
          <w:bCs/>
          <w:sz w:val="24"/>
          <w:szCs w:val="24"/>
          <w:u w:val="single"/>
        </w:rPr>
        <w:t>от «</w:t>
      </w:r>
      <w:r w:rsidR="0087150B" w:rsidRPr="0087150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27</w:t>
      </w:r>
      <w:r w:rsidRPr="0087150B">
        <w:rPr>
          <w:rFonts w:ascii="Times New Roman" w:hAnsi="Times New Roman" w:cs="Times New Roman"/>
          <w:bCs/>
          <w:sz w:val="24"/>
          <w:szCs w:val="24"/>
          <w:u w:val="single"/>
        </w:rPr>
        <w:t xml:space="preserve">»  июня 2019 г. № </w:t>
      </w:r>
      <w:r w:rsidR="0087150B" w:rsidRPr="0087150B">
        <w:rPr>
          <w:rFonts w:ascii="Times New Roman" w:hAnsi="Times New Roman" w:cs="Times New Roman"/>
          <w:bCs/>
          <w:sz w:val="24"/>
          <w:szCs w:val="24"/>
          <w:u w:val="single"/>
        </w:rPr>
        <w:t>465</w:t>
      </w:r>
    </w:p>
    <w:p w:rsidR="00AB06E8" w:rsidRPr="00AB06E8" w:rsidRDefault="00AB06E8" w:rsidP="00AB06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D4BF7" w:rsidRPr="006E2124" w:rsidRDefault="00FD4BF7" w:rsidP="006B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>Отчет Главы городского округа Кинель Самарской области</w:t>
      </w:r>
    </w:p>
    <w:p w:rsidR="00F14693" w:rsidRPr="006E2124" w:rsidRDefault="00FD4BF7" w:rsidP="006B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>о результатах его деятельности, деятельности администрации городского округа Кинель Самарской области и иных подведомственных Главе городского округа Кинель Самарской области органов местного самоуправления, в том числе о решении вопросов, поставленных Думой городского округа Кинель Самарской области</w:t>
      </w:r>
    </w:p>
    <w:p w:rsidR="007225CB" w:rsidRPr="006E2124" w:rsidRDefault="00B2639D" w:rsidP="006B6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FD4BF7"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="00F95394"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2018 </w:t>
      </w:r>
      <w:r w:rsidR="00FD4BF7" w:rsidRPr="006E2124">
        <w:rPr>
          <w:rFonts w:ascii="Times New Roman" w:hAnsi="Times New Roman" w:cs="Times New Roman"/>
          <w:b/>
          <w:bCs/>
          <w:sz w:val="28"/>
          <w:szCs w:val="28"/>
        </w:rPr>
        <w:t>год.</w:t>
      </w:r>
    </w:p>
    <w:p w:rsidR="00AB06E8" w:rsidRDefault="00AB06E8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A90" w:rsidRPr="006E2124" w:rsidRDefault="007E6A90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2018 год </w:t>
      </w:r>
      <w:r w:rsidR="00E10FC1" w:rsidRPr="006E2124">
        <w:rPr>
          <w:rFonts w:ascii="Times New Roman" w:hAnsi="Times New Roman" w:cs="Times New Roman"/>
          <w:sz w:val="28"/>
          <w:szCs w:val="28"/>
        </w:rPr>
        <w:t xml:space="preserve">был насыщенным событиями. </w:t>
      </w:r>
      <w:r w:rsidRPr="006E2124">
        <w:rPr>
          <w:rFonts w:ascii="Times New Roman" w:hAnsi="Times New Roman" w:cs="Times New Roman"/>
          <w:sz w:val="28"/>
          <w:szCs w:val="28"/>
        </w:rPr>
        <w:t>Как в политическом плане, так и в плане работ по благоустройству, текущему содержанию.</w:t>
      </w:r>
    </w:p>
    <w:p w:rsidR="004146B6" w:rsidRPr="006E2124" w:rsidRDefault="00AA3DBB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Прошли успешно две выборные кампании</w:t>
      </w:r>
      <w:r w:rsidR="004146B6" w:rsidRPr="006E2124">
        <w:rPr>
          <w:rFonts w:ascii="Times New Roman" w:hAnsi="Times New Roman" w:cs="Times New Roman"/>
          <w:sz w:val="28"/>
          <w:szCs w:val="28"/>
        </w:rPr>
        <w:t>:</w:t>
      </w:r>
    </w:p>
    <w:p w:rsidR="00AA3DBB" w:rsidRPr="006E2124" w:rsidRDefault="004146B6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- </w:t>
      </w:r>
      <w:r w:rsidR="00AA3DBB" w:rsidRPr="006E2124">
        <w:rPr>
          <w:rFonts w:ascii="Times New Roman" w:hAnsi="Times New Roman" w:cs="Times New Roman"/>
          <w:sz w:val="28"/>
          <w:szCs w:val="28"/>
        </w:rPr>
        <w:t>18 марта 2018 года состоялись выборы Президента Российской Федерации.</w:t>
      </w:r>
      <w:r w:rsidRPr="006E2124">
        <w:rPr>
          <w:rFonts w:ascii="Times New Roman" w:hAnsi="Times New Roman" w:cs="Times New Roman"/>
          <w:sz w:val="28"/>
          <w:szCs w:val="28"/>
        </w:rPr>
        <w:t xml:space="preserve"> Явка избирателей составила - 75,8%. Наибольшую поддержку получил действующий Президент Российской Федерации </w:t>
      </w:r>
      <w:r w:rsidRPr="00853C61">
        <w:rPr>
          <w:rFonts w:ascii="Times New Roman" w:hAnsi="Times New Roman" w:cs="Times New Roman"/>
          <w:b/>
          <w:sz w:val="28"/>
          <w:szCs w:val="28"/>
        </w:rPr>
        <w:t>Владимир Владимирович Путин</w:t>
      </w:r>
      <w:r w:rsidRPr="006E2124">
        <w:rPr>
          <w:rFonts w:ascii="Times New Roman" w:hAnsi="Times New Roman" w:cs="Times New Roman"/>
          <w:sz w:val="28"/>
          <w:szCs w:val="28"/>
        </w:rPr>
        <w:t xml:space="preserve">. За него проголосовали - </w:t>
      </w:r>
      <w:r w:rsidRPr="00853C61">
        <w:rPr>
          <w:rFonts w:ascii="Times New Roman" w:hAnsi="Times New Roman" w:cs="Times New Roman"/>
          <w:b/>
          <w:sz w:val="28"/>
          <w:szCs w:val="28"/>
        </w:rPr>
        <w:t>75,57%</w:t>
      </w:r>
      <w:r w:rsidRPr="006E2124">
        <w:rPr>
          <w:rFonts w:ascii="Times New Roman" w:hAnsi="Times New Roman" w:cs="Times New Roman"/>
          <w:sz w:val="28"/>
          <w:szCs w:val="28"/>
        </w:rPr>
        <w:t xml:space="preserve"> избирателей.</w:t>
      </w:r>
    </w:p>
    <w:p w:rsidR="004146B6" w:rsidRPr="006E2124" w:rsidRDefault="00905F0A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- 9 сентября 2018</w:t>
      </w:r>
      <w:r w:rsidR="004146B6" w:rsidRPr="006E2124">
        <w:rPr>
          <w:rFonts w:ascii="Times New Roman" w:hAnsi="Times New Roman" w:cs="Times New Roman"/>
          <w:sz w:val="28"/>
          <w:szCs w:val="28"/>
        </w:rPr>
        <w:t xml:space="preserve"> года состоялись выборы Губернатора Самарской области. Наибольшее количество голосов избирателей – </w:t>
      </w:r>
      <w:r w:rsidR="004146B6" w:rsidRPr="006E2124">
        <w:rPr>
          <w:rFonts w:ascii="Times New Roman" w:hAnsi="Times New Roman" w:cs="Times New Roman"/>
          <w:b/>
          <w:sz w:val="28"/>
          <w:szCs w:val="28"/>
        </w:rPr>
        <w:t>72,6% получил Дмитрий Игоревич Азаров</w:t>
      </w:r>
      <w:r w:rsidR="004146B6" w:rsidRPr="006E2124">
        <w:rPr>
          <w:rFonts w:ascii="Times New Roman" w:hAnsi="Times New Roman" w:cs="Times New Roman"/>
          <w:sz w:val="28"/>
          <w:szCs w:val="28"/>
        </w:rPr>
        <w:t>.</w:t>
      </w:r>
      <w:r w:rsidR="00710D5E" w:rsidRPr="006E2124">
        <w:rPr>
          <w:rFonts w:ascii="Times New Roman" w:hAnsi="Times New Roman" w:cs="Times New Roman"/>
          <w:sz w:val="28"/>
          <w:szCs w:val="28"/>
        </w:rPr>
        <w:t xml:space="preserve"> Явка избирателей составила – 81,43%.</w:t>
      </w:r>
    </w:p>
    <w:p w:rsidR="00710D5E" w:rsidRPr="006E2124" w:rsidRDefault="00710D5E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Необходимо отметить, что городской округ Кинель занял первое (из 10) место в рейтинге городских округов Самарской области по результатам избирательной кампании.</w:t>
      </w:r>
    </w:p>
    <w:p w:rsidR="004E1C3B" w:rsidRPr="006E2124" w:rsidRDefault="004E1C3B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Вся работа в городском округе Кинель</w:t>
      </w:r>
      <w:r w:rsidR="002A62DC" w:rsidRPr="006E2124">
        <w:rPr>
          <w:rFonts w:ascii="Times New Roman" w:hAnsi="Times New Roman" w:cs="Times New Roman"/>
          <w:sz w:val="28"/>
          <w:szCs w:val="28"/>
        </w:rPr>
        <w:t xml:space="preserve"> проводится в рамках реализации Стратегии </w:t>
      </w:r>
      <w:r w:rsidR="00B11A4E" w:rsidRPr="006E212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Кинель Самарской области на период до 2025 года, утвержденной решением Думы городского округа Кинель Самарской области от 24.11.2016 №187.</w:t>
      </w:r>
    </w:p>
    <w:p w:rsidR="009C346D" w:rsidRPr="006E2124" w:rsidRDefault="00B11A4E" w:rsidP="00AB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В </w:t>
      </w:r>
      <w:r w:rsidR="00D16394" w:rsidRPr="006E2124">
        <w:rPr>
          <w:rFonts w:ascii="Times New Roman" w:hAnsi="Times New Roman" w:cs="Times New Roman"/>
          <w:sz w:val="28"/>
          <w:szCs w:val="28"/>
        </w:rPr>
        <w:t xml:space="preserve">настоящее время </w:t>
      </w:r>
      <w:r w:rsidR="00926058" w:rsidRPr="006E2124">
        <w:rPr>
          <w:rFonts w:ascii="Times New Roman" w:hAnsi="Times New Roman" w:cs="Times New Roman"/>
          <w:sz w:val="28"/>
          <w:szCs w:val="28"/>
        </w:rPr>
        <w:t>разработан проект Плана мероприятий по реализации Стратегии социально-экономического развития городского округа Кинель Самарской области на период до 2025 года.</w:t>
      </w:r>
      <w:r w:rsidR="009C346D" w:rsidRPr="006E2124">
        <w:rPr>
          <w:rFonts w:ascii="Times New Roman" w:hAnsi="Times New Roman" w:cs="Times New Roman"/>
          <w:sz w:val="28"/>
          <w:szCs w:val="28"/>
        </w:rPr>
        <w:t xml:space="preserve"> В План мероприятий включены все действующие муниципальные программы, направленные на сбалансированное развитие городского округа Кинель, а </w:t>
      </w:r>
      <w:r w:rsidR="009C346D" w:rsidRPr="006E2124">
        <w:rPr>
          <w:rFonts w:ascii="Times New Roman" w:hAnsi="Times New Roman" w:cs="Times New Roman"/>
          <w:sz w:val="28"/>
          <w:szCs w:val="28"/>
        </w:rPr>
        <w:lastRenderedPageBreak/>
        <w:t>также разработ</w:t>
      </w:r>
      <w:r w:rsidR="000B6DC9" w:rsidRPr="006E2124">
        <w:rPr>
          <w:rFonts w:ascii="Times New Roman" w:hAnsi="Times New Roman" w:cs="Times New Roman"/>
          <w:sz w:val="28"/>
          <w:szCs w:val="28"/>
        </w:rPr>
        <w:t xml:space="preserve">аны и утверждены </w:t>
      </w:r>
      <w:r w:rsidR="009C346D" w:rsidRPr="006E2124">
        <w:rPr>
          <w:rFonts w:ascii="Times New Roman" w:hAnsi="Times New Roman" w:cs="Times New Roman"/>
          <w:sz w:val="28"/>
          <w:szCs w:val="28"/>
        </w:rPr>
        <w:t>новы</w:t>
      </w:r>
      <w:r w:rsidR="000B6DC9" w:rsidRPr="006E2124">
        <w:rPr>
          <w:rFonts w:ascii="Times New Roman" w:hAnsi="Times New Roman" w:cs="Times New Roman"/>
          <w:sz w:val="28"/>
          <w:szCs w:val="28"/>
        </w:rPr>
        <w:t>е</w:t>
      </w:r>
      <w:r w:rsidR="009C346D" w:rsidRPr="006E2124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0B6DC9" w:rsidRPr="006E2124">
        <w:rPr>
          <w:rFonts w:ascii="Times New Roman" w:hAnsi="Times New Roman" w:cs="Times New Roman"/>
          <w:sz w:val="28"/>
          <w:szCs w:val="28"/>
        </w:rPr>
        <w:t>ы</w:t>
      </w:r>
      <w:r w:rsidR="009C346D" w:rsidRPr="006E2124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Стратегией.</w:t>
      </w:r>
    </w:p>
    <w:p w:rsidR="006E2124" w:rsidRPr="006E2124" w:rsidRDefault="006E2124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 2018 году городской округ Кинель стал победителем V Всероссийского конкурса муниципальных стратегий. Жюри признало Стратегию социально-экономического развития городского округа на период до 2025 года самой амбициозной и перспективной среди представленных стратегий муниципальных образований России с численностью населения до 300 тысяч человек. Кинель также стал победителем в частной номинации конкурса «Самый открытый процесс разработки стратегии». В 2019 году в городском округе Кинель продолжается работа по реализации стратегических приоритетов, и намеченных мероприятий.</w:t>
      </w:r>
    </w:p>
    <w:p w:rsidR="006E2124" w:rsidRPr="006E2124" w:rsidRDefault="006E2124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Особое внимание в 2018 году уделялось благоустройству городского округа. Жители Кинеля активно привлекались к обсуждениям вопросов благоустройства и создания благоприятной среды для жизни. По итогам областного конкурса по благоустройству территорий городов и поселений «Самое благоустроенное муниципальное образование в Самарской области» городской округ Кинель занял первое место в своей категории. Победу удалось одержать и в двух номинациях - «За обеспечение доступности общественных территорий для инвалидов и других маломобильных групп населения» и «За активную работу по повышению качества жилищно-коммунального обслуживания».</w:t>
      </w:r>
    </w:p>
    <w:p w:rsidR="001A6B50" w:rsidRPr="006E2124" w:rsidRDefault="006E2124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Всех этих результатов удалось добиться бл</w:t>
      </w:r>
      <w:r w:rsidR="001A6B50" w:rsidRPr="006E2124">
        <w:rPr>
          <w:rFonts w:ascii="Times New Roman" w:hAnsi="Times New Roman" w:cs="Times New Roman"/>
          <w:sz w:val="28"/>
          <w:szCs w:val="28"/>
        </w:rPr>
        <w:t>агодаря участию в федеральных и областных программах</w:t>
      </w:r>
      <w:r w:rsidRPr="006E2124">
        <w:rPr>
          <w:rFonts w:ascii="Times New Roman" w:hAnsi="Times New Roman" w:cs="Times New Roman"/>
          <w:sz w:val="28"/>
          <w:szCs w:val="28"/>
        </w:rPr>
        <w:t>:</w:t>
      </w:r>
    </w:p>
    <w:p w:rsidR="001A6B50" w:rsidRPr="006E2124" w:rsidRDefault="001A6B50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EDE">
        <w:rPr>
          <w:rFonts w:ascii="Times New Roman" w:hAnsi="Times New Roman" w:cs="Times New Roman"/>
          <w:sz w:val="28"/>
          <w:szCs w:val="28"/>
          <w:u w:val="single"/>
        </w:rPr>
        <w:t xml:space="preserve">- федеральный приоритетный проект 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6C5EDE">
        <w:rPr>
          <w:rFonts w:ascii="Times New Roman" w:hAnsi="Times New Roman" w:cs="Times New Roman"/>
          <w:sz w:val="28"/>
          <w:szCs w:val="28"/>
          <w:u w:val="single"/>
        </w:rPr>
        <w:t>Формирование комфортной городской среды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6E2124">
        <w:rPr>
          <w:rFonts w:ascii="Times New Roman" w:hAnsi="Times New Roman" w:cs="Times New Roman"/>
          <w:sz w:val="28"/>
          <w:szCs w:val="28"/>
        </w:rPr>
        <w:t>, в рамках котор</w:t>
      </w:r>
      <w:r w:rsidR="004D30FF">
        <w:rPr>
          <w:rFonts w:ascii="Times New Roman" w:hAnsi="Times New Roman" w:cs="Times New Roman"/>
          <w:sz w:val="28"/>
          <w:szCs w:val="28"/>
        </w:rPr>
        <w:t xml:space="preserve">ого </w:t>
      </w:r>
      <w:r w:rsidRPr="006E2124">
        <w:rPr>
          <w:rFonts w:ascii="Times New Roman" w:hAnsi="Times New Roman" w:cs="Times New Roman"/>
          <w:sz w:val="28"/>
          <w:szCs w:val="28"/>
        </w:rPr>
        <w:t xml:space="preserve">в городском округе Кинель действует утвержденная муниципальная программа </w:t>
      </w:r>
      <w:r w:rsidR="001F196A" w:rsidRPr="006E2124">
        <w:rPr>
          <w:rFonts w:ascii="Times New Roman" w:hAnsi="Times New Roman" w:cs="Times New Roman"/>
          <w:sz w:val="28"/>
          <w:szCs w:val="28"/>
        </w:rPr>
        <w:t>«</w:t>
      </w:r>
      <w:r w:rsidRPr="006E2124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среды». В 201</w:t>
      </w:r>
      <w:r w:rsidR="004D30FF">
        <w:rPr>
          <w:rFonts w:ascii="Times New Roman" w:hAnsi="Times New Roman" w:cs="Times New Roman"/>
          <w:sz w:val="28"/>
          <w:szCs w:val="28"/>
        </w:rPr>
        <w:t>8</w:t>
      </w:r>
      <w:r w:rsidRPr="006E2124">
        <w:rPr>
          <w:rFonts w:ascii="Times New Roman" w:hAnsi="Times New Roman" w:cs="Times New Roman"/>
          <w:sz w:val="28"/>
          <w:szCs w:val="28"/>
        </w:rPr>
        <w:t xml:space="preserve"> году было благоустроено </w:t>
      </w:r>
      <w:r w:rsidR="004D30FF" w:rsidRPr="004D30FF">
        <w:rPr>
          <w:rFonts w:ascii="Times New Roman" w:hAnsi="Times New Roman" w:cs="Times New Roman"/>
          <w:b/>
          <w:sz w:val="28"/>
          <w:szCs w:val="28"/>
        </w:rPr>
        <w:t>6</w:t>
      </w:r>
      <w:r w:rsidRPr="006E2124">
        <w:rPr>
          <w:rFonts w:ascii="Times New Roman" w:hAnsi="Times New Roman" w:cs="Times New Roman"/>
          <w:sz w:val="28"/>
          <w:szCs w:val="28"/>
        </w:rPr>
        <w:t xml:space="preserve"> дворовых территорий, расположенных в городе Кинеле</w:t>
      </w:r>
      <w:r w:rsidR="004D30FF">
        <w:rPr>
          <w:rFonts w:ascii="Times New Roman" w:hAnsi="Times New Roman" w:cs="Times New Roman"/>
          <w:sz w:val="28"/>
          <w:szCs w:val="28"/>
        </w:rPr>
        <w:t xml:space="preserve"> и в </w:t>
      </w:r>
      <w:r w:rsidRPr="006E2124">
        <w:rPr>
          <w:rFonts w:ascii="Times New Roman" w:hAnsi="Times New Roman" w:cs="Times New Roman"/>
          <w:sz w:val="28"/>
          <w:szCs w:val="28"/>
        </w:rPr>
        <w:t>поселк</w:t>
      </w:r>
      <w:r w:rsidR="004D30FF">
        <w:rPr>
          <w:rFonts w:ascii="Times New Roman" w:hAnsi="Times New Roman" w:cs="Times New Roman"/>
          <w:sz w:val="28"/>
          <w:szCs w:val="28"/>
        </w:rPr>
        <w:t xml:space="preserve">е </w:t>
      </w:r>
      <w:r w:rsidRPr="006E2124">
        <w:rPr>
          <w:rFonts w:ascii="Times New Roman" w:hAnsi="Times New Roman" w:cs="Times New Roman"/>
          <w:sz w:val="28"/>
          <w:szCs w:val="28"/>
        </w:rPr>
        <w:t xml:space="preserve">Алексеевка, в которых по выбору собственников домов </w:t>
      </w:r>
      <w:r w:rsidR="004D30FF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="004D30FF" w:rsidRPr="006E2124">
        <w:rPr>
          <w:rFonts w:ascii="Times New Roman" w:hAnsi="Times New Roman" w:cs="Times New Roman"/>
          <w:sz w:val="28"/>
          <w:szCs w:val="28"/>
        </w:rPr>
        <w:t>ремонт внутридворовых проездов</w:t>
      </w:r>
      <w:r w:rsidR="004D30FF">
        <w:rPr>
          <w:rFonts w:ascii="Times New Roman" w:hAnsi="Times New Roman" w:cs="Times New Roman"/>
          <w:sz w:val="28"/>
          <w:szCs w:val="28"/>
        </w:rPr>
        <w:t xml:space="preserve">, устроены пешеходные дорожки, </w:t>
      </w:r>
      <w:r w:rsidRPr="006E2124">
        <w:rPr>
          <w:rFonts w:ascii="Times New Roman" w:hAnsi="Times New Roman" w:cs="Times New Roman"/>
          <w:sz w:val="28"/>
          <w:szCs w:val="28"/>
        </w:rPr>
        <w:t>установлены лавочки</w:t>
      </w:r>
      <w:r w:rsidR="004D30FF">
        <w:rPr>
          <w:rFonts w:ascii="Times New Roman" w:hAnsi="Times New Roman" w:cs="Times New Roman"/>
          <w:sz w:val="28"/>
          <w:szCs w:val="28"/>
        </w:rPr>
        <w:t xml:space="preserve"> и</w:t>
      </w:r>
      <w:r w:rsidRPr="006E2124">
        <w:rPr>
          <w:rFonts w:ascii="Times New Roman" w:hAnsi="Times New Roman" w:cs="Times New Roman"/>
          <w:sz w:val="28"/>
          <w:szCs w:val="28"/>
        </w:rPr>
        <w:t xml:space="preserve"> урны;</w:t>
      </w:r>
    </w:p>
    <w:p w:rsidR="001A6B50" w:rsidRPr="006E2124" w:rsidRDefault="001A6B50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EDE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- приоритетный проект 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6C5EDE">
        <w:rPr>
          <w:rFonts w:ascii="Times New Roman" w:hAnsi="Times New Roman" w:cs="Times New Roman"/>
          <w:sz w:val="28"/>
          <w:szCs w:val="28"/>
          <w:u w:val="single"/>
        </w:rPr>
        <w:t>Безопасные и качественные дороги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6E2124">
        <w:rPr>
          <w:rFonts w:ascii="Times New Roman" w:hAnsi="Times New Roman" w:cs="Times New Roman"/>
          <w:sz w:val="28"/>
          <w:szCs w:val="28"/>
        </w:rPr>
        <w:t>. В рамках проекта в текущем году в городском округе был</w:t>
      </w:r>
      <w:r w:rsidR="00996D79">
        <w:rPr>
          <w:rFonts w:ascii="Times New Roman" w:hAnsi="Times New Roman" w:cs="Times New Roman"/>
          <w:sz w:val="28"/>
          <w:szCs w:val="28"/>
        </w:rPr>
        <w:t>и</w:t>
      </w:r>
      <w:r w:rsidRPr="006E2124">
        <w:rPr>
          <w:rFonts w:ascii="Times New Roman" w:hAnsi="Times New Roman" w:cs="Times New Roman"/>
          <w:sz w:val="28"/>
          <w:szCs w:val="28"/>
        </w:rPr>
        <w:t xml:space="preserve"> отремонтирован</w:t>
      </w:r>
      <w:r w:rsidR="00996D79">
        <w:rPr>
          <w:rFonts w:ascii="Times New Roman" w:hAnsi="Times New Roman" w:cs="Times New Roman"/>
          <w:sz w:val="28"/>
          <w:szCs w:val="28"/>
        </w:rPr>
        <w:t xml:space="preserve">ы: </w:t>
      </w:r>
      <w:r w:rsidR="00996D79" w:rsidRPr="00996D79">
        <w:rPr>
          <w:rFonts w:ascii="Times New Roman" w:hAnsi="Times New Roman" w:cs="Times New Roman"/>
          <w:sz w:val="28"/>
          <w:szCs w:val="28"/>
        </w:rPr>
        <w:t>5 дворовых территорий</w:t>
      </w:r>
      <w:r w:rsidR="00996D79">
        <w:rPr>
          <w:rFonts w:ascii="Times New Roman" w:hAnsi="Times New Roman" w:cs="Times New Roman"/>
          <w:sz w:val="28"/>
          <w:szCs w:val="28"/>
        </w:rPr>
        <w:t>, более 1,5 тыс. кв.м тротуаров, а также</w:t>
      </w:r>
      <w:r w:rsidR="00996D79" w:rsidRPr="00996D79">
        <w:rPr>
          <w:rFonts w:ascii="Times New Roman" w:hAnsi="Times New Roman" w:cs="Times New Roman"/>
          <w:sz w:val="28"/>
          <w:szCs w:val="28"/>
        </w:rPr>
        <w:t xml:space="preserve"> 10</w:t>
      </w:r>
      <w:r w:rsidRPr="006E2124">
        <w:rPr>
          <w:rFonts w:ascii="Times New Roman" w:hAnsi="Times New Roman" w:cs="Times New Roman"/>
          <w:sz w:val="28"/>
          <w:szCs w:val="28"/>
        </w:rPr>
        <w:t xml:space="preserve"> дорог общей протяженностью </w:t>
      </w:r>
      <w:r w:rsidR="00996D79">
        <w:rPr>
          <w:rFonts w:ascii="Times New Roman" w:hAnsi="Times New Roman" w:cs="Times New Roman"/>
          <w:sz w:val="28"/>
          <w:szCs w:val="28"/>
        </w:rPr>
        <w:t>7,265</w:t>
      </w:r>
      <w:r w:rsidRPr="006E2124">
        <w:rPr>
          <w:rFonts w:ascii="Times New Roman" w:hAnsi="Times New Roman" w:cs="Times New Roman"/>
          <w:sz w:val="28"/>
          <w:szCs w:val="28"/>
        </w:rPr>
        <w:t xml:space="preserve"> км: </w:t>
      </w:r>
      <w:r w:rsidR="00996D79">
        <w:rPr>
          <w:rFonts w:ascii="Times New Roman" w:hAnsi="Times New Roman" w:cs="Times New Roman"/>
          <w:sz w:val="28"/>
          <w:szCs w:val="28"/>
        </w:rPr>
        <w:t>семь</w:t>
      </w:r>
      <w:r w:rsidRPr="006E2124">
        <w:rPr>
          <w:rFonts w:ascii="Times New Roman" w:hAnsi="Times New Roman" w:cs="Times New Roman"/>
          <w:sz w:val="28"/>
          <w:szCs w:val="28"/>
        </w:rPr>
        <w:t xml:space="preserve"> в городе Кинеле </w:t>
      </w:r>
      <w:r w:rsidR="00996D79">
        <w:rPr>
          <w:rFonts w:ascii="Times New Roman" w:hAnsi="Times New Roman" w:cs="Times New Roman"/>
          <w:sz w:val="28"/>
          <w:szCs w:val="28"/>
        </w:rPr>
        <w:t xml:space="preserve">– </w:t>
      </w:r>
      <w:r w:rsidRPr="006E2124">
        <w:rPr>
          <w:rFonts w:ascii="Times New Roman" w:hAnsi="Times New Roman" w:cs="Times New Roman"/>
          <w:sz w:val="28"/>
          <w:szCs w:val="28"/>
        </w:rPr>
        <w:t>ул</w:t>
      </w:r>
      <w:r w:rsidR="00996D79">
        <w:rPr>
          <w:rFonts w:ascii="Times New Roman" w:hAnsi="Times New Roman" w:cs="Times New Roman"/>
          <w:sz w:val="28"/>
          <w:szCs w:val="28"/>
        </w:rPr>
        <w:t>. 50 Лет Октября, ул.Советская, ул.Пушкина, ул.Крымская, ул.Ватутина, ул.Ульяновская, ул. Элеваторная</w:t>
      </w:r>
      <w:r w:rsidRPr="006E2124">
        <w:rPr>
          <w:rFonts w:ascii="Times New Roman" w:hAnsi="Times New Roman" w:cs="Times New Roman"/>
          <w:sz w:val="28"/>
          <w:szCs w:val="28"/>
        </w:rPr>
        <w:t xml:space="preserve"> и </w:t>
      </w:r>
      <w:r w:rsidR="00996D79">
        <w:rPr>
          <w:rFonts w:ascii="Times New Roman" w:hAnsi="Times New Roman" w:cs="Times New Roman"/>
          <w:sz w:val="28"/>
          <w:szCs w:val="28"/>
        </w:rPr>
        <w:t xml:space="preserve">три в </w:t>
      </w:r>
      <w:r w:rsidRPr="006E2124">
        <w:rPr>
          <w:rFonts w:ascii="Times New Roman" w:hAnsi="Times New Roman" w:cs="Times New Roman"/>
          <w:sz w:val="28"/>
          <w:szCs w:val="28"/>
        </w:rPr>
        <w:t xml:space="preserve">поселке Алексеевка </w:t>
      </w:r>
      <w:r w:rsidR="00996D79">
        <w:rPr>
          <w:rFonts w:ascii="Times New Roman" w:hAnsi="Times New Roman" w:cs="Times New Roman"/>
          <w:sz w:val="28"/>
          <w:szCs w:val="28"/>
        </w:rPr>
        <w:t>– ул.Фрунзе, ул.Специалистов, ул.Силикатная</w:t>
      </w:r>
      <w:r w:rsidRPr="006E2124">
        <w:rPr>
          <w:rFonts w:ascii="Times New Roman" w:hAnsi="Times New Roman" w:cs="Times New Roman"/>
          <w:sz w:val="28"/>
          <w:szCs w:val="28"/>
        </w:rPr>
        <w:t>;</w:t>
      </w:r>
    </w:p>
    <w:p w:rsidR="003C57E9" w:rsidRDefault="001A6B50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- </w:t>
      </w:r>
      <w:r w:rsidR="003C57E9" w:rsidRPr="003C57E9">
        <w:rPr>
          <w:rFonts w:ascii="Times New Roman" w:hAnsi="Times New Roman" w:cs="Times New Roman"/>
          <w:sz w:val="28"/>
          <w:szCs w:val="28"/>
        </w:rPr>
        <w:t>Губернаторский проект «СОдействие»</w:t>
      </w:r>
      <w:r w:rsidRPr="006E2124">
        <w:rPr>
          <w:rFonts w:ascii="Times New Roman" w:hAnsi="Times New Roman" w:cs="Times New Roman"/>
          <w:sz w:val="28"/>
          <w:szCs w:val="28"/>
        </w:rPr>
        <w:t xml:space="preserve">. </w:t>
      </w:r>
      <w:r w:rsidR="00494935" w:rsidRPr="006E2124">
        <w:rPr>
          <w:rFonts w:ascii="Times New Roman" w:hAnsi="Times New Roman" w:cs="Times New Roman"/>
          <w:sz w:val="28"/>
          <w:szCs w:val="28"/>
        </w:rPr>
        <w:t>В 201</w:t>
      </w:r>
      <w:r w:rsidR="003C57E9">
        <w:rPr>
          <w:rFonts w:ascii="Times New Roman" w:hAnsi="Times New Roman" w:cs="Times New Roman"/>
          <w:sz w:val="28"/>
          <w:szCs w:val="28"/>
        </w:rPr>
        <w:t>8</w:t>
      </w:r>
      <w:r w:rsidR="00494935" w:rsidRPr="006E2124">
        <w:rPr>
          <w:rFonts w:ascii="Times New Roman" w:hAnsi="Times New Roman" w:cs="Times New Roman"/>
          <w:sz w:val="28"/>
          <w:szCs w:val="28"/>
        </w:rPr>
        <w:t xml:space="preserve"> году по инициативе</w:t>
      </w:r>
      <w:r w:rsidRPr="006E2124">
        <w:rPr>
          <w:rFonts w:ascii="Times New Roman" w:hAnsi="Times New Roman" w:cs="Times New Roman"/>
          <w:sz w:val="28"/>
          <w:szCs w:val="28"/>
        </w:rPr>
        <w:t xml:space="preserve"> </w:t>
      </w:r>
      <w:r w:rsidR="003C57E9">
        <w:rPr>
          <w:rFonts w:ascii="Times New Roman" w:hAnsi="Times New Roman" w:cs="Times New Roman"/>
          <w:sz w:val="28"/>
          <w:szCs w:val="28"/>
        </w:rPr>
        <w:t>жителей городского округа реализованы 3 проекта:</w:t>
      </w:r>
    </w:p>
    <w:p w:rsidR="003C57E9" w:rsidRPr="003C57E9" w:rsidRDefault="003C57E9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C57E9">
        <w:rPr>
          <w:rFonts w:ascii="Times New Roman" w:hAnsi="Times New Roman" w:cs="Times New Roman"/>
          <w:sz w:val="28"/>
          <w:szCs w:val="28"/>
        </w:rPr>
        <w:t>по адресу: г. Кинель по ул. Маяковского, д.92, появилась детская игровая площадка, обустроенная теннисным столом, детским спортивным комплексом, качелями, каруселью и песочным двориком;</w:t>
      </w:r>
    </w:p>
    <w:p w:rsidR="003C57E9" w:rsidRPr="003C57E9" w:rsidRDefault="003C57E9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C57E9">
        <w:rPr>
          <w:rFonts w:ascii="Times New Roman" w:hAnsi="Times New Roman" w:cs="Times New Roman"/>
          <w:sz w:val="28"/>
          <w:szCs w:val="28"/>
        </w:rPr>
        <w:t>на футбольном стадионе, расположенном по адресу: п.г.т. Алексеевка, ул. Гагарина, благоустроена территория вокруг футбольного поля, оборудована парковка, установлено ограждение, ворота и калитки;</w:t>
      </w:r>
    </w:p>
    <w:p w:rsidR="004E1C3B" w:rsidRPr="006E2124" w:rsidRDefault="003C57E9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3C57E9">
        <w:rPr>
          <w:rFonts w:ascii="Times New Roman" w:hAnsi="Times New Roman" w:cs="Times New Roman"/>
          <w:sz w:val="28"/>
          <w:szCs w:val="28"/>
        </w:rPr>
        <w:t>установлена спортивно-игровая площадка для игры в волейбол, баскетбол, и теннис во дворе дома по ул. Спортивной, 14, в п.г.т. Усть-Кинельский.</w:t>
      </w:r>
    </w:p>
    <w:p w:rsidR="000B6DC9" w:rsidRPr="006E2124" w:rsidRDefault="000B6DC9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Также стоит отметить, что Кинель Самарской области занял первое место в областном конкурсе «Самое благоустроенное муниципальное образование Самарской области» по итогам 2017 года среди городов 2 категории, а также получил еще две награды – за обеспечение доступной среды и за повышение качества жилищно-коммунального обслуживания населения.</w:t>
      </w:r>
    </w:p>
    <w:p w:rsidR="00130157" w:rsidRPr="006E2124" w:rsidRDefault="00130157" w:rsidP="006B66FE">
      <w:pPr>
        <w:spacing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12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A445E" w:rsidRPr="006E2124" w:rsidRDefault="00DA445E" w:rsidP="006B66F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24">
        <w:rPr>
          <w:rFonts w:ascii="Times New Roman" w:hAnsi="Times New Roman" w:cs="Times New Roman"/>
          <w:b/>
          <w:sz w:val="28"/>
          <w:szCs w:val="28"/>
        </w:rPr>
        <w:lastRenderedPageBreak/>
        <w:t>Общественная палата и общественные советы</w:t>
      </w:r>
    </w:p>
    <w:p w:rsidR="00DA445E" w:rsidRPr="006E2124" w:rsidRDefault="00DA445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Одним из общественных объединений, призванных обеспечить взаимодействие жителей нашего города с органами местного самоуправления по реализации принципов развития гражданского общества, привлечение жителей и общественных организаций к вопросам управления городом, к содействию решению местных проблем, является Общественная палата городского округа Кинель, созданная в январе 2016</w:t>
      </w:r>
      <w:r w:rsidR="00747A26" w:rsidRPr="006E2124">
        <w:rPr>
          <w:rFonts w:ascii="Times New Roman" w:hAnsi="Times New Roman" w:cs="Times New Roman"/>
          <w:sz w:val="28"/>
          <w:szCs w:val="28"/>
        </w:rPr>
        <w:t xml:space="preserve"> </w:t>
      </w:r>
      <w:r w:rsidRPr="006E2124">
        <w:rPr>
          <w:rFonts w:ascii="Times New Roman" w:hAnsi="Times New Roman" w:cs="Times New Roman"/>
          <w:sz w:val="28"/>
          <w:szCs w:val="28"/>
        </w:rPr>
        <w:t>года.</w:t>
      </w:r>
    </w:p>
    <w:p w:rsidR="00DA445E" w:rsidRPr="006E2124" w:rsidRDefault="00DA445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Приоритетными направлениями работы Общественной палаты являются вовлечение общественности в решение значимых проблем, проведение общественной экспертизы муниципальных правовых актов, осуществление контроля подотчетных обществу органов власти, представление органам власти независимую оценку состояния дел в сфере их компетентности.</w:t>
      </w:r>
    </w:p>
    <w:p w:rsidR="00DA445E" w:rsidRPr="006E2124" w:rsidRDefault="00DA445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 состав Общественной палаты вошли 19 человек.</w:t>
      </w:r>
    </w:p>
    <w:p w:rsidR="00DA445E" w:rsidRPr="006E2124" w:rsidRDefault="00DA445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Деятельность Общественной палаты  опирается на поддержку граждан с активной жизненной позицией, которые вошли в состав территориальных общественных советов по месту жительства. </w:t>
      </w:r>
    </w:p>
    <w:p w:rsidR="00DA445E" w:rsidRPr="006E2124" w:rsidRDefault="00DA445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городского округа работает </w:t>
      </w:r>
      <w:r w:rsidR="00544550">
        <w:rPr>
          <w:rFonts w:ascii="Times New Roman" w:hAnsi="Times New Roman" w:cs="Times New Roman"/>
          <w:sz w:val="28"/>
          <w:szCs w:val="28"/>
        </w:rPr>
        <w:t xml:space="preserve">20 </w:t>
      </w:r>
      <w:r w:rsidRPr="006E2124">
        <w:rPr>
          <w:rFonts w:ascii="Times New Roman" w:hAnsi="Times New Roman" w:cs="Times New Roman"/>
          <w:sz w:val="28"/>
          <w:szCs w:val="28"/>
        </w:rPr>
        <w:t>общественных советов, которые созданы в том числе в поселках городского тип</w:t>
      </w:r>
      <w:r w:rsidR="00747A26" w:rsidRPr="006E2124">
        <w:rPr>
          <w:rFonts w:ascii="Times New Roman" w:hAnsi="Times New Roman" w:cs="Times New Roman"/>
          <w:sz w:val="28"/>
          <w:szCs w:val="28"/>
        </w:rPr>
        <w:t xml:space="preserve">а Алексеевка и Усть-Кинельский </w:t>
      </w:r>
      <w:r w:rsidRPr="006E2124">
        <w:rPr>
          <w:rFonts w:ascii="Times New Roman" w:hAnsi="Times New Roman" w:cs="Times New Roman"/>
          <w:sz w:val="28"/>
          <w:szCs w:val="28"/>
        </w:rPr>
        <w:t>и большинство из них активно включились в работу по месту жительства.</w:t>
      </w:r>
    </w:p>
    <w:p w:rsidR="00DA445E" w:rsidRPr="006E2124" w:rsidRDefault="00F94A1C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A1C">
        <w:rPr>
          <w:rFonts w:ascii="Times New Roman" w:hAnsi="Times New Roman" w:cs="Times New Roman"/>
          <w:sz w:val="28"/>
          <w:szCs w:val="28"/>
        </w:rPr>
        <w:t>Сейчас уже очень сложно представить, как без Общественной палаты городского округа и общественных советов было бы налажено взаимодействие между органами власти и населением, сложившееся сейчас в городском округе.</w:t>
      </w:r>
    </w:p>
    <w:p w:rsidR="007225CB" w:rsidRPr="006E2124" w:rsidRDefault="00DA445E" w:rsidP="006B66FE">
      <w:pPr>
        <w:pStyle w:val="a8"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6E2124">
        <w:rPr>
          <w:rFonts w:eastAsia="+mn-ea"/>
          <w:sz w:val="28"/>
          <w:szCs w:val="28"/>
        </w:rPr>
        <w:t>Достигнутые значения</w:t>
      </w:r>
      <w:r w:rsidR="007225CB" w:rsidRPr="006E2124">
        <w:rPr>
          <w:rFonts w:eastAsia="+mn-ea"/>
          <w:sz w:val="28"/>
          <w:szCs w:val="28"/>
        </w:rPr>
        <w:t xml:space="preserve"> показателей для оценки эффективности деятельности органов местного самоуправления городских округов и муниципальных районов за 201</w:t>
      </w:r>
      <w:r w:rsidR="00544550">
        <w:rPr>
          <w:rFonts w:eastAsia="+mn-ea"/>
          <w:sz w:val="28"/>
          <w:szCs w:val="28"/>
        </w:rPr>
        <w:t>8</w:t>
      </w:r>
      <w:r w:rsidR="007225CB" w:rsidRPr="006E2124">
        <w:rPr>
          <w:rFonts w:eastAsia="+mn-ea"/>
          <w:sz w:val="28"/>
          <w:szCs w:val="28"/>
        </w:rPr>
        <w:t xml:space="preserve"> год и их планируемых значениях на 3-летний период размещен на официальном сайте городского округа </w:t>
      </w:r>
      <w:r w:rsidR="007225CB" w:rsidRPr="006E2124">
        <w:rPr>
          <w:sz w:val="28"/>
          <w:szCs w:val="28"/>
        </w:rPr>
        <w:t>Кинель</w:t>
      </w:r>
      <w:r w:rsidR="007225CB" w:rsidRPr="006E2124">
        <w:rPr>
          <w:rFonts w:eastAsia="+mn-ea"/>
          <w:sz w:val="28"/>
          <w:szCs w:val="28"/>
        </w:rPr>
        <w:t xml:space="preserve"> по следующему адресу:</w:t>
      </w:r>
      <w:r w:rsidR="007225CB" w:rsidRPr="006E2124">
        <w:rPr>
          <w:i/>
          <w:sz w:val="28"/>
          <w:szCs w:val="28"/>
        </w:rPr>
        <w:t xml:space="preserve"> </w:t>
      </w:r>
      <w:r w:rsidR="00AC438A" w:rsidRPr="006E2124">
        <w:rPr>
          <w:i/>
          <w:sz w:val="28"/>
          <w:szCs w:val="28"/>
        </w:rPr>
        <w:t>http://кинельгород.рф.</w:t>
      </w:r>
    </w:p>
    <w:p w:rsidR="00AB7B8E" w:rsidRDefault="00AB7B8E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B7B8E" w:rsidRDefault="00AB7B8E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«Экономическое развитие.</w:t>
      </w:r>
    </w:p>
    <w:p w:rsidR="00591320" w:rsidRDefault="00AB7B8E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Итоги 2018</w:t>
      </w:r>
      <w:r w:rsidR="00591320"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AB7B8E" w:rsidRPr="006E2124" w:rsidRDefault="00AB7B8E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6E2124" w:rsidRDefault="00591320" w:rsidP="006B66FE">
      <w:pPr>
        <w:tabs>
          <w:tab w:val="left" w:pos="6804"/>
          <w:tab w:val="left" w:pos="9355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124">
        <w:rPr>
          <w:rFonts w:ascii="Times New Roman" w:eastAsia="Times New Roman" w:hAnsi="Times New Roman" w:cs="Times New Roman"/>
          <w:sz w:val="28"/>
          <w:szCs w:val="28"/>
        </w:rPr>
        <w:t xml:space="preserve">Малый и средний бизнес является наиболее мобильным сектором экономики, надежной налогооблагаемой базой и реальным источником создания новых рабочих мест. </w:t>
      </w:r>
    </w:p>
    <w:p w:rsidR="00591320" w:rsidRPr="006E2124" w:rsidRDefault="00591320" w:rsidP="006B66FE">
      <w:pPr>
        <w:tabs>
          <w:tab w:val="left" w:pos="6804"/>
          <w:tab w:val="left" w:pos="9355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124">
        <w:rPr>
          <w:rFonts w:ascii="Times New Roman" w:eastAsia="Times New Roman" w:hAnsi="Times New Roman" w:cs="Times New Roman"/>
          <w:sz w:val="28"/>
          <w:szCs w:val="28"/>
        </w:rPr>
        <w:t>В городском округе Кинель по данным статистики на 1 января 201</w:t>
      </w:r>
      <w:r w:rsidR="00A451E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E2124">
        <w:rPr>
          <w:rFonts w:ascii="Times New Roman" w:eastAsia="Times New Roman" w:hAnsi="Times New Roman" w:cs="Times New Roman"/>
          <w:sz w:val="28"/>
          <w:szCs w:val="28"/>
        </w:rPr>
        <w:t xml:space="preserve"> года зарегистрировано </w:t>
      </w:r>
      <w:r w:rsidR="00A451E3">
        <w:rPr>
          <w:rFonts w:ascii="Times New Roman" w:eastAsia="Times New Roman" w:hAnsi="Times New Roman" w:cs="Times New Roman"/>
          <w:sz w:val="28"/>
          <w:szCs w:val="28"/>
        </w:rPr>
        <w:t>1673</w:t>
      </w:r>
      <w:r w:rsidRPr="006E212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предпринимателей, что </w:t>
      </w:r>
      <w:r w:rsidR="00A451E3">
        <w:rPr>
          <w:rFonts w:ascii="Times New Roman" w:eastAsia="Times New Roman" w:hAnsi="Times New Roman" w:cs="Times New Roman"/>
          <w:sz w:val="28"/>
          <w:szCs w:val="28"/>
        </w:rPr>
        <w:t>на 8</w:t>
      </w:r>
      <w:r w:rsidRPr="006E2124">
        <w:rPr>
          <w:rFonts w:ascii="Times New Roman" w:eastAsia="Times New Roman" w:hAnsi="Times New Roman" w:cs="Times New Roman"/>
          <w:sz w:val="28"/>
          <w:szCs w:val="28"/>
        </w:rPr>
        <w:t>% больше чем в аналогичном периоде 2017 года.</w:t>
      </w:r>
      <w:r w:rsidRPr="006E2124">
        <w:rPr>
          <w:rFonts w:ascii="Times New Roman" w:hAnsi="Times New Roman" w:cs="Times New Roman"/>
          <w:sz w:val="28"/>
          <w:szCs w:val="28"/>
        </w:rPr>
        <w:t xml:space="preserve"> </w:t>
      </w:r>
      <w:r w:rsidRPr="006E2124">
        <w:rPr>
          <w:rFonts w:ascii="Times New Roman" w:eastAsia="Times New Roman" w:hAnsi="Times New Roman" w:cs="Times New Roman"/>
          <w:sz w:val="28"/>
          <w:szCs w:val="28"/>
        </w:rPr>
        <w:t>Городской округ занимает 5 место среди городских округов по количеству предпринимателей (2,2% к общему числу предпринимателей по Самарской области).</w:t>
      </w:r>
    </w:p>
    <w:p w:rsidR="00A451E3" w:rsidRPr="00A451E3" w:rsidRDefault="00A451E3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E3">
        <w:rPr>
          <w:rFonts w:ascii="Times New Roman" w:eastAsia="Times New Roman" w:hAnsi="Times New Roman" w:cs="Times New Roman"/>
          <w:sz w:val="28"/>
          <w:szCs w:val="28"/>
        </w:rPr>
        <w:t>Значимую поддержку малому и среднему бизнесу оказывает МАУ «Центр развития предпринимательства». На территории городского округа реализуется муниципальная программа «Развитие малого и среднего предпринимательства в городском округе Кинель Самарской области на 2016-2018 годы», на исполнение которой в 2018 году выделено из городского бюджета – 1 170,0 тыс. рублей. В рамках муниципального задания за год: предоставлено 1072 консультативные услуги предпринимателям и физическим лицам, желающим создать собственный бизнес; оказана безвозмездная помощь по составлению и отправке 692 отчетов в электронном виде в ИФНС и ПФР и 108 отчетов в ФСС.</w:t>
      </w:r>
    </w:p>
    <w:p w:rsidR="00A451E3" w:rsidRDefault="00A451E3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E3">
        <w:rPr>
          <w:rFonts w:ascii="Times New Roman" w:hAnsi="Times New Roman" w:cs="Times New Roman"/>
          <w:sz w:val="28"/>
          <w:szCs w:val="28"/>
        </w:rPr>
        <w:t xml:space="preserve">Объем инвестиций в основной капитал в расчете на одного жителя в 2018 году (по предварительным данным) снизился на 14,1% по сравнению с аналогичным периодом 2017 года и составил 8 423,0 руб. </w:t>
      </w:r>
      <w:r>
        <w:rPr>
          <w:rFonts w:ascii="Times New Roman" w:hAnsi="Times New Roman" w:cs="Times New Roman"/>
          <w:sz w:val="28"/>
          <w:szCs w:val="28"/>
        </w:rPr>
        <w:t>Снижение о</w:t>
      </w:r>
      <w:r w:rsidRPr="00A451E3">
        <w:rPr>
          <w:rFonts w:ascii="Times New Roman" w:hAnsi="Times New Roman" w:cs="Times New Roman"/>
          <w:sz w:val="28"/>
          <w:szCs w:val="28"/>
        </w:rPr>
        <w:t xml:space="preserve">бъема инвестиций в основной капитал в расчете на одного жителя </w:t>
      </w:r>
      <w:r>
        <w:rPr>
          <w:rFonts w:ascii="Times New Roman" w:hAnsi="Times New Roman" w:cs="Times New Roman"/>
          <w:sz w:val="28"/>
          <w:szCs w:val="28"/>
        </w:rPr>
        <w:t xml:space="preserve">связано с тем, что </w:t>
      </w:r>
      <w:r w:rsidRPr="00A451E3">
        <w:rPr>
          <w:rFonts w:ascii="Times New Roman" w:hAnsi="Times New Roman" w:cs="Times New Roman"/>
          <w:sz w:val="28"/>
          <w:szCs w:val="28"/>
        </w:rPr>
        <w:t>САМАРАСТАТ представл</w:t>
      </w:r>
      <w:r>
        <w:rPr>
          <w:rFonts w:ascii="Times New Roman" w:hAnsi="Times New Roman" w:cs="Times New Roman"/>
          <w:sz w:val="28"/>
          <w:szCs w:val="28"/>
        </w:rPr>
        <w:t xml:space="preserve">ены </w:t>
      </w:r>
      <w:r w:rsidRPr="00A451E3">
        <w:rPr>
          <w:rFonts w:ascii="Times New Roman" w:hAnsi="Times New Roman" w:cs="Times New Roman"/>
          <w:sz w:val="28"/>
          <w:szCs w:val="28"/>
        </w:rPr>
        <w:t>уточненные сведения об объеме инвестиций</w:t>
      </w:r>
      <w:r>
        <w:rPr>
          <w:rFonts w:ascii="Times New Roman" w:hAnsi="Times New Roman" w:cs="Times New Roman"/>
          <w:sz w:val="28"/>
          <w:szCs w:val="28"/>
        </w:rPr>
        <w:t xml:space="preserve"> за 2017 год</w:t>
      </w:r>
      <w:r w:rsidRPr="00A451E3">
        <w:rPr>
          <w:rFonts w:ascii="Times New Roman" w:hAnsi="Times New Roman" w:cs="Times New Roman"/>
          <w:sz w:val="28"/>
          <w:szCs w:val="28"/>
        </w:rPr>
        <w:t>, которые увеличились в 1,2 раза по сравнению с ранее представленными за 2017 год – 7778 руб., уточненные данные за 2017 год, представленные в 2019 году – 9808 руб.</w:t>
      </w:r>
    </w:p>
    <w:p w:rsidR="00591320" w:rsidRPr="006E2124" w:rsidRDefault="00A451E3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E3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на территории городского округа Кинель за 2018 год составила 319,896 км, из них протяженность </w:t>
      </w:r>
      <w:r w:rsidRPr="00A451E3">
        <w:rPr>
          <w:rFonts w:ascii="Times New Roman" w:hAnsi="Times New Roman" w:cs="Times New Roman"/>
          <w:sz w:val="28"/>
          <w:szCs w:val="28"/>
        </w:rPr>
        <w:lastRenderedPageBreak/>
        <w:t>автомобильных дорог с асфальто-бетонным покрытием – 154,047 км. Общая протяженность автомобильных дорог, не отвечающих нормативным требованиям, составляет 69,075 км (44,8% от протяженности дорог с асфальтовым покрытием).</w:t>
      </w:r>
      <w:r w:rsidR="00591320" w:rsidRPr="006E21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1320" w:rsidRPr="006E2124" w:rsidRDefault="00A451E3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E3">
        <w:rPr>
          <w:rFonts w:ascii="Times New Roman" w:hAnsi="Times New Roman" w:cs="Times New Roman"/>
          <w:sz w:val="28"/>
          <w:szCs w:val="28"/>
        </w:rPr>
        <w:t>В рамках муниципальных, региональных и государственных программ по модернизации дорог за счет средств бюджетов всех уровней и средств Дорожного фонда на территории городского округа в 2018 году были произведен ремонт 7,265 км автомобильных дорог; ремонт тротуаров протяженностью 1592 м.п.; ремонт внутриквартальных проездов общей площадью 9707,0 м</w:t>
      </w:r>
      <w:r w:rsidRPr="00A451E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51E3">
        <w:rPr>
          <w:rFonts w:ascii="Times New Roman" w:hAnsi="Times New Roman" w:cs="Times New Roman"/>
          <w:sz w:val="28"/>
          <w:szCs w:val="28"/>
        </w:rPr>
        <w:t>, произведено расширение дороги местного значения в п.г.т. Алексеевка площадью 1150 м</w:t>
      </w:r>
      <w:r w:rsidRPr="00A451E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51E3">
        <w:rPr>
          <w:rFonts w:ascii="Times New Roman" w:hAnsi="Times New Roman" w:cs="Times New Roman"/>
          <w:sz w:val="28"/>
          <w:szCs w:val="28"/>
        </w:rPr>
        <w:t>.</w:t>
      </w:r>
    </w:p>
    <w:p w:rsidR="00E535E1" w:rsidRPr="00E535E1" w:rsidRDefault="00E535E1" w:rsidP="006B66FE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E1">
        <w:rPr>
          <w:rFonts w:ascii="Times New Roman" w:hAnsi="Times New Roman" w:cs="Times New Roman"/>
          <w:sz w:val="28"/>
          <w:szCs w:val="28"/>
        </w:rPr>
        <w:t xml:space="preserve">Административная и территориально-планировочная структура городского округа, включает в себя сам город Кинель, 2 поселка городского типа (Алексеевка и Усть-Кинельский). Все населенные пункты обеспечены регулярным автобусным сообщением. </w:t>
      </w:r>
    </w:p>
    <w:p w:rsidR="00E535E1" w:rsidRPr="00E535E1" w:rsidRDefault="00E535E1" w:rsidP="006B66FE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E1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списочного состава крупных и средних организаций городского округа п</w:t>
      </w:r>
      <w:r w:rsidR="00AB7B8E">
        <w:rPr>
          <w:rFonts w:ascii="Times New Roman" w:hAnsi="Times New Roman" w:cs="Times New Roman"/>
          <w:sz w:val="28"/>
          <w:szCs w:val="28"/>
        </w:rPr>
        <w:t xml:space="preserve">о данным Самарастат выросла на </w:t>
      </w:r>
      <w:r w:rsidRPr="00E535E1">
        <w:rPr>
          <w:rFonts w:ascii="Times New Roman" w:hAnsi="Times New Roman" w:cs="Times New Roman"/>
          <w:sz w:val="28"/>
          <w:szCs w:val="28"/>
        </w:rPr>
        <w:t xml:space="preserve">11,9% по сравнению с 2017 годом и составила 31 308,0 рублей. </w:t>
      </w:r>
    </w:p>
    <w:p w:rsidR="00E535E1" w:rsidRPr="00E535E1" w:rsidRDefault="00E535E1" w:rsidP="006B66FE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E1">
        <w:rPr>
          <w:rFonts w:ascii="Times New Roman" w:hAnsi="Times New Roman" w:cs="Times New Roman"/>
          <w:sz w:val="28"/>
          <w:szCs w:val="28"/>
        </w:rPr>
        <w:t>Отношение средней заработной платы работников организаций (без субъектов малого предпринимательства) по городскому округу Кинель к среднеобластному уровню 37 752,1 руб. составляет 81,9%.</w:t>
      </w:r>
    </w:p>
    <w:p w:rsidR="00E535E1" w:rsidRPr="00E535E1" w:rsidRDefault="00E535E1" w:rsidP="00AB7B8E">
      <w:pPr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5E1">
        <w:rPr>
          <w:rFonts w:ascii="Times New Roman" w:hAnsi="Times New Roman" w:cs="Times New Roman"/>
          <w:sz w:val="28"/>
          <w:szCs w:val="28"/>
        </w:rPr>
        <w:t>По итогам 2018 года достигнуты следующие показатели:</w:t>
      </w:r>
    </w:p>
    <w:p w:rsidR="00E535E1" w:rsidRPr="00E535E1" w:rsidRDefault="00E535E1" w:rsidP="00AB7B8E">
      <w:pPr>
        <w:tabs>
          <w:tab w:val="left" w:pos="72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5E1">
        <w:rPr>
          <w:rFonts w:ascii="Times New Roman" w:hAnsi="Times New Roman" w:cs="Times New Roman"/>
          <w:sz w:val="28"/>
          <w:szCs w:val="28"/>
        </w:rPr>
        <w:t>- среднемесячная заработная плата работников культуры составила 100,3% от средней зарплаты по региону при плановом показателе – 95%;</w:t>
      </w:r>
    </w:p>
    <w:p w:rsidR="006B66FE" w:rsidRDefault="00E535E1" w:rsidP="00AB7B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5E1">
        <w:rPr>
          <w:rFonts w:ascii="Times New Roman" w:hAnsi="Times New Roman" w:cs="Times New Roman"/>
          <w:sz w:val="28"/>
          <w:szCs w:val="28"/>
        </w:rPr>
        <w:t>- заработная плата педагогических работников дополнительного образования составила 100,9% от средней зарплаты учителей в Самарской области при плановом показателе – 100%.</w:t>
      </w:r>
      <w:r w:rsidR="006B66FE">
        <w:rPr>
          <w:rFonts w:ascii="Times New Roman" w:hAnsi="Times New Roman" w:cs="Times New Roman"/>
          <w:sz w:val="28"/>
          <w:szCs w:val="28"/>
        </w:rPr>
        <w:br w:type="page"/>
      </w: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lastRenderedPageBreak/>
        <w:t>«Дошкольное образование.</w:t>
      </w: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A35C26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6B66FE" w:rsidRDefault="006B66F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На территории городского округа Кинель насчитывается 12 учреждений образования, из них: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- 9 государственных бюджетных общеобразовательных учреждений Самарской области, в которых обучаются 6340 учащихся, в состав ГБОУ СОШ входят: 11 структурных подразделений детских садов, в которых насчитывается 2575 детей и 4 структурных подразделения дополнительного образования детей;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АНО «Город Детства», в которое принято 393 ребенка;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частное общеобразовательное учреждение «Школа-интернат № 9 среднего общего образования открытого акционерного общества «Российские железные дороги», в котором обучается 381 ученик;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ГБОУ СПО «Кинельский государственный техникум», в котором обучается 470 учащихся.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В рамках обеспечения реализации мероприятий по строительству, реконструкции и капитальному ремонту зданий дошкольных об</w:t>
      </w:r>
      <w:r w:rsidR="0028678F">
        <w:rPr>
          <w:rFonts w:ascii="Times New Roman" w:hAnsi="Times New Roman" w:cs="Times New Roman"/>
          <w:sz w:val="28"/>
          <w:szCs w:val="28"/>
        </w:rPr>
        <w:t>разовательных учреждений, в 2018</w:t>
      </w:r>
      <w:r w:rsidRPr="00A35C26">
        <w:rPr>
          <w:rFonts w:ascii="Times New Roman" w:hAnsi="Times New Roman" w:cs="Times New Roman"/>
          <w:sz w:val="28"/>
          <w:szCs w:val="28"/>
        </w:rPr>
        <w:t xml:space="preserve"> году за счет средств муниципального бюджета были проведены следующие работы: 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в здании СП ДС «Аленький цветочек» выполнен ремонт коридора 1 этажа и ремонт входа в группу, частичный ремонт кровли здания и ведутся работы по ремонту крыльца и козырька на входе в группу;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в здании СП ДС «Сказка» отремонтировано помещение пищеблока;</w:t>
      </w:r>
    </w:p>
    <w:p w:rsidR="00591320" w:rsidRPr="006E2124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- в СП ДС «Лучик» утеплен фасад одной из групп.</w:t>
      </w:r>
      <w:r w:rsidR="0027271A" w:rsidRPr="006E2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3A2" w:rsidRPr="006E2124" w:rsidRDefault="005873A2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«Общее и дополнительное образование.</w:t>
      </w: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A35C26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6B66FE" w:rsidRDefault="006B66FE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 xml:space="preserve">В рамках  реализации комплекса мер по модернизации системы общего образования в 2018 году были выполнены следующие работы: 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lastRenderedPageBreak/>
        <w:t>- в зданиях ГБОУ СОШ №4 и СП ДОД «Вдохновение» заменены оконные конструкции;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 xml:space="preserve">- в ГБОУ СОШ №8 отремонтирован переход кровли, выполнен текущий ремонт стен и потолков после протечки кровли. 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в здании ГБОУ СОШ №1 выполнен ремонт спортивного зала, ремонт кровли и ремонт выхода на кровлю (противопожарные мероприятия).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в здании спортшколы ДЮСШ выполнен ремонт помещения.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в здании ГБОУ СОШ №3 произведен капитальный ремонт и текущий ремонт кровли.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в здании ГБОУ СОШ №11 выполнен ремонт столовой и пищеблока.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в ГБОУ СОШ №9 выполнен ремонт наружной канализации.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в ГБОУ СОШ №5 ОЦ «Лидер» произведен ремонт водопровода в подвале.</w:t>
      </w:r>
    </w:p>
    <w:p w:rsidR="00591320" w:rsidRPr="006E2124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За счет средств федерального бюджета осуществлена поставка нового автобуса Форд Транзит в ГБОУ СОШ №5 ОЦ «Лидер».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В школах искусств городского округа обучаются на 4 отделениях (музыкальное, хореографическое, художественное, театральное) 796 человек.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На 4 отделениях Центра эстетического воспитания (эстетическое, художественное, хореографическое, академический вокал) занимаются 279 воспитанников в возрасте от 3 до 17 лет.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В настоящее время Централизованная библиотечная система городского округа насчитывает 8 библиотек, их услугами пользуются 19 657 читателей.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t>В 2018 году расчет показателя 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проводился в соответствии с формами статистического наблюдения №1-ДО Кинельского управления МО И Н Самарской области и №1-ДО Управления культуры и молодежной политики администрации г.о. Кинель.</w:t>
      </w:r>
    </w:p>
    <w:p w:rsidR="00591320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C26">
        <w:rPr>
          <w:rFonts w:ascii="Times New Roman" w:hAnsi="Times New Roman" w:cs="Times New Roman"/>
          <w:sz w:val="28"/>
          <w:szCs w:val="28"/>
        </w:rPr>
        <w:lastRenderedPageBreak/>
        <w:t>Снижение показателя наблюдается в связи с ежегодным увеличением детей данной возрастной категории (5-18 лет): 2014 год - 7277, 2015 год - 7448, 2016 – 7646, 2017 год – 7853, 2018 год – 8315 (предварительная оценка).</w:t>
      </w:r>
    </w:p>
    <w:p w:rsidR="00A35C26" w:rsidRPr="006E2124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«Культура.</w:t>
      </w: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A35C26">
        <w:rPr>
          <w:rFonts w:ascii="Times New Roman" w:hAnsi="Times New Roman" w:cs="Times New Roman"/>
          <w:b/>
          <w:i/>
          <w:sz w:val="28"/>
          <w:szCs w:val="28"/>
        </w:rPr>
        <w:t xml:space="preserve">8 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>года»</w:t>
      </w:r>
    </w:p>
    <w:p w:rsidR="006B66FE" w:rsidRDefault="006B66FE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 xml:space="preserve">В городском округе Кинель: 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- 3 муниципальных бюджетных учреждения культурно-досугового типа: МБУК «Городской Дом культуры», МБУК «Дом культуры «Дружба» п.г.т. Алексеевка, МАУК «Центр культурного развития» с общим количеством зрительных мест – 1287;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- 1 муниципальное учреждение культуры - МУК «Кинельская городская централизованная библиотечная система», в которую входят 8 библиотек: Центральная библиотека, Детская библиотека и 6 филиалов (в том числе 1- в  п.г.т. Усть-Кинельский, 2- в  п.г.т. Алексеевка).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 xml:space="preserve">В августе проведены праздничные мероприятия, посвященные Дню города. Важным событием в дни празднования Дня города стало открытие кинозала «Центральный» в МАУК «Центр культурного развития». Это стало возможным благодаря победе, одержанной командой ЦКР в грантовом конкурсе Российского Фонда кино. 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В июле состоялся II областной фестиваль молодежных субкультур «ARTиCOOL», который вошел в реестр областных мероприятий регионального министерства культуры.  В фестивале приняли участие команды из 21 муниципального образования Самарской области.</w:t>
      </w:r>
    </w:p>
    <w:p w:rsidR="00A35C26" w:rsidRPr="00A35C26" w:rsidRDefault="00A35C26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t>Уровень обеспеченности учреждениями культуры снижается в связи с увеличением численности населения (2015 год – 57,3 тыс. чел., 2016 год – 57,6 тыс. чел., 2017 год – 58,0 тыс. чел., 2018 год – 58,2 тыс. чел.) и увеличением численности детей в возрасте от 3 до 10 лет (2015 год – 4844 чел., 2016 год – 5100 чел., 2017 год – 5366 чел., 2018 год – 5608 чел.).</w:t>
      </w:r>
    </w:p>
    <w:p w:rsidR="00591320" w:rsidRPr="006E2124" w:rsidRDefault="00A35C26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5C26"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Объектов культурного наследия, находящихся в муниципальной собственности, в городском округе Кинель нет.</w:t>
      </w:r>
      <w:r w:rsidRPr="00A35C2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591320"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91320" w:rsidRPr="006E2124" w:rsidRDefault="00591320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«Физическая культура и спорт.</w:t>
      </w: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B709E1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6B66FE" w:rsidRDefault="006B66FE" w:rsidP="006B66FE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09E1" w:rsidRPr="00B709E1" w:rsidRDefault="00591320" w:rsidP="006B66FE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На территории г. о. Кинель расположено </w:t>
      </w:r>
      <w:r w:rsidR="00B709E1" w:rsidRPr="00B709E1">
        <w:rPr>
          <w:rFonts w:ascii="Times New Roman" w:hAnsi="Times New Roman" w:cs="Times New Roman"/>
          <w:sz w:val="28"/>
          <w:szCs w:val="28"/>
        </w:rPr>
        <w:t>73 спортивных сооружения, из них: 1 стадион, 1 бассейн, 1 тир, 16 спортивных залов, 16 спортивных залов и 43 плоскостных сооружений. В число плоскостных сооружений входят 4 сертифицированные спортивные площадки для выполнения нормативов ВФСК ГТО; 8 футбольных полей; 7 универсальных спортивных площадок.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>Планируется строительство 2 ФОКов: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>- ФОК в г. Кинеле: подготовлена площадка под строительство, выполнен проект, получено положительное заключение экспертизы на проект;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>- ФОК в п.г.т. Алексеевка: подготовлена площадка под строительство, в наличии ПСД, получено положительное заключение на ПСД.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 xml:space="preserve">Количество населения, систематически занимающегося физической культурой и спортом составляет 22117 человек. </w:t>
      </w:r>
    </w:p>
    <w:p w:rsidR="00591320" w:rsidRPr="006E2124" w:rsidRDefault="00B709E1" w:rsidP="006B66FE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>Количество обучающихся, систематически занимающихся физической культурой и спортом (отчет №1-ДО) составило: 2015 год - 2588, 2016 – 2588, 2017 год – 2618, 2018 год - 2618.</w:t>
      </w:r>
    </w:p>
    <w:p w:rsidR="00591320" w:rsidRPr="006E2124" w:rsidRDefault="00591320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B66FE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«Жилищное строительство и обеспечение граждан жильем</w:t>
      </w:r>
      <w:r w:rsidR="006B66F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B709E1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6B66FE" w:rsidRDefault="006B66F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>На терр</w:t>
      </w:r>
      <w:r w:rsidR="00E132DF">
        <w:rPr>
          <w:rFonts w:ascii="Times New Roman" w:hAnsi="Times New Roman" w:cs="Times New Roman"/>
          <w:sz w:val="28"/>
          <w:szCs w:val="28"/>
        </w:rPr>
        <w:t>итории городского округа за 2018</w:t>
      </w:r>
      <w:r w:rsidRPr="00B709E1">
        <w:rPr>
          <w:rFonts w:ascii="Times New Roman" w:hAnsi="Times New Roman" w:cs="Times New Roman"/>
          <w:sz w:val="28"/>
          <w:szCs w:val="28"/>
        </w:rPr>
        <w:t xml:space="preserve"> год, введено в эксплуатацию 42 651 м2 жилья. Обеспеченность жильем в городском округе Кинель – 28,4 кв. м жилья на одного человека.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 xml:space="preserve">В целях стимулирования инвестиционной и строительной деятельности в соответствии с действующим законодательством в городском округе  </w:t>
      </w:r>
      <w:r w:rsidRPr="00B709E1">
        <w:rPr>
          <w:rFonts w:ascii="Times New Roman" w:hAnsi="Times New Roman" w:cs="Times New Roman"/>
          <w:sz w:val="28"/>
          <w:szCs w:val="28"/>
        </w:rPr>
        <w:lastRenderedPageBreak/>
        <w:t>приняты необходимые нормативно-правовые акты: В г.о. Кинель приняты документы территориального планирования: Генеральный план городского округа Кинель Самарской области, Правила землепользования и застройки городского округа Кинель Самарской области, Программа комплексного развития систем коммунальной инфраструктуры городского округа Кинель Самарской области на 2018 – 2034 годы, Программа комплексного развития социальной инфраструктуры городского округа Кинель Самарской области на 2018 – 2034 годы, Программа комплексного развития транспортной инфраструктуры городского округа Кинель Самарской области на 2018 – 2034 годы, муниципальная программа «Стимулирование развития жилищного строительства в городском округе Кинель на 2016-2020годы».</w:t>
      </w:r>
    </w:p>
    <w:p w:rsidR="00591320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sz w:val="28"/>
          <w:szCs w:val="28"/>
        </w:rPr>
        <w:t>Площадь земельных участков, предоста</w:t>
      </w:r>
      <w:r w:rsidR="00EF3E8E">
        <w:rPr>
          <w:rFonts w:ascii="Times New Roman" w:hAnsi="Times New Roman" w:cs="Times New Roman"/>
          <w:sz w:val="28"/>
          <w:szCs w:val="28"/>
        </w:rPr>
        <w:t>вленных для строительства в 2018</w:t>
      </w:r>
      <w:r w:rsidRPr="00B709E1">
        <w:rPr>
          <w:rFonts w:ascii="Times New Roman" w:hAnsi="Times New Roman" w:cs="Times New Roman"/>
          <w:sz w:val="28"/>
          <w:szCs w:val="28"/>
        </w:rPr>
        <w:t xml:space="preserve"> году составила 37,3 га. Общее количество предоставленных участков для строительства составило 340 участков. В целях жилищного строительства было предоставлено 304 земельных участков общей площадью 29,2 га. Увеличение данного показателя произошло ввиду формирования и предоставления земельных участков льготным категориям граждан, имеющим право на бесплатное предоставление участков в собственность, а также для строительства квартала малоэтажной застройки.</w:t>
      </w:r>
    </w:p>
    <w:p w:rsidR="00B709E1" w:rsidRPr="006E2124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6E2124" w:rsidRDefault="00591320" w:rsidP="00EF3E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«Жилищно-коммунальное хозяйство.</w:t>
      </w:r>
    </w:p>
    <w:p w:rsidR="00591320" w:rsidRDefault="00591320" w:rsidP="00EF3E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B709E1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EF3E8E" w:rsidRPr="006E2124" w:rsidRDefault="00EF3E8E" w:rsidP="00EF3E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709E1" w:rsidRPr="00B709E1" w:rsidRDefault="00B709E1" w:rsidP="00EF3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 xml:space="preserve">Жилищный фонд городского округа составляет 298 многоквартирных дома, имеющих более 3-х квартир и помещения общего пользования. </w:t>
      </w:r>
    </w:p>
    <w:p w:rsidR="00B709E1" w:rsidRPr="00B709E1" w:rsidRDefault="00B709E1" w:rsidP="00EF3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 xml:space="preserve">Общее число многоквартирных домов, в которых собственники помещений должны выбрать способ управления данными домами (за исключением новостроек (16 МКД), и домов, жители которых не выбрали способ управления, конкурс был проведен ОМС (8 МКД), )  - 275, из них:   </w:t>
      </w:r>
    </w:p>
    <w:p w:rsidR="00B709E1" w:rsidRPr="00B709E1" w:rsidRDefault="00B709E1" w:rsidP="00EF3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 xml:space="preserve">  -непосредственное управление  - 105 дома;</w:t>
      </w:r>
    </w:p>
    <w:p w:rsidR="00B709E1" w:rsidRPr="00B709E1" w:rsidRDefault="00B709E1" w:rsidP="00EF3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 xml:space="preserve">  -ТСЖ  и ЖС - 25 домов;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lastRenderedPageBreak/>
        <w:t>-  частной организационно-правовой формы - 145 дома.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 xml:space="preserve">213 домов из 298 МКД поставлены на кадастровый учет. В 2018 году был поставлен на кадастровый учет 1 дом. </w:t>
      </w:r>
    </w:p>
    <w:p w:rsidR="00591320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>Организации коммунального комплекса осуществляющие оказание услуг по  тепло -, газо -, электро - снабжению и использующие объекты коммунальной инфраструктуры на праве частной собственности или концессии:</w:t>
      </w:r>
      <w:r w:rsidR="00591320" w:rsidRPr="00B70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92D" w:rsidRPr="00B709E1" w:rsidRDefault="008B192D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1134"/>
        <w:gridCol w:w="1559"/>
        <w:gridCol w:w="1276"/>
      </w:tblGrid>
      <w:tr w:rsidR="00591320" w:rsidRPr="00B709E1" w:rsidTr="00847B6D"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Организации по виду деятельности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Муници-пальные, ед.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E2124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</w:p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591320" w:rsidRPr="00B709E1" w:rsidTr="00847B6D">
        <w:trPr>
          <w:trHeight w:val="379"/>
        </w:trPr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B709E1" w:rsidTr="00847B6D"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B709E1" w:rsidTr="00847B6D"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B709E1" w:rsidTr="00847B6D"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B709E1" w:rsidTr="00847B6D"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Многоотраслевые предприятия (водоснабжение, водоотведение, теплоснабжение)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1320" w:rsidRPr="00B709E1" w:rsidTr="00847B6D">
        <w:trPr>
          <w:trHeight w:val="404"/>
        </w:trPr>
        <w:tc>
          <w:tcPr>
            <w:tcW w:w="5387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B709E1" w:rsidRDefault="00591320" w:rsidP="006B6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91320" w:rsidRPr="006E2124" w:rsidRDefault="00591320" w:rsidP="006B66FE">
      <w:pPr>
        <w:tabs>
          <w:tab w:val="left" w:pos="456"/>
          <w:tab w:val="left" w:pos="2865"/>
          <w:tab w:val="left" w:pos="5529"/>
          <w:tab w:val="left" w:pos="7088"/>
          <w:tab w:val="left" w:pos="9669"/>
        </w:tabs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highlight w:val="yellow"/>
        </w:rPr>
      </w:pPr>
    </w:p>
    <w:p w:rsidR="00591320" w:rsidRDefault="00B709E1" w:rsidP="006B66FE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eastAsia="Times New Roman" w:hAnsi="Times New Roman" w:cs="Times New Roman"/>
          <w:sz w:val="28"/>
          <w:szCs w:val="28"/>
        </w:rPr>
        <w:t>В 2018 году 11 детей-сирот улучшили свои жилищные условия: были предоставлены жилые помещения из состава муниципального специализированного жилищного фонда по договорам найма жилого помещения.</w:t>
      </w:r>
    </w:p>
    <w:p w:rsidR="006B66FE" w:rsidRPr="006E2124" w:rsidRDefault="006B66FE" w:rsidP="006B66FE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«Организация муниципального управления.</w:t>
      </w:r>
    </w:p>
    <w:p w:rsidR="00591320" w:rsidRPr="006E2124" w:rsidRDefault="008B192D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Итоги 2018</w:t>
      </w:r>
      <w:r w:rsidR="00591320"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6B66FE" w:rsidRDefault="006B66FE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E1" w:rsidRPr="00B709E1" w:rsidRDefault="00B709E1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1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собственных доходов бюджета по итогам 2018 года сравнении с 2017 годом составило 98,6% - 409,95 млн. рублей (исполнены на 100,4%). Основная часть собственных доходов обеспечена поступлениями налога на доходы физических лиц (49,7%). По НДФЛ за 2018 год к аналогичному периоду 2017 года прослеживается рост на 13,8 %, налог сложился в сумме 203,7 млн. руб.</w:t>
      </w:r>
    </w:p>
    <w:p w:rsidR="00B709E1" w:rsidRPr="00B709E1" w:rsidRDefault="00B709E1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1">
        <w:rPr>
          <w:rFonts w:ascii="Times New Roman" w:hAnsi="Times New Roman" w:cs="Times New Roman"/>
          <w:color w:val="000000" w:themeColor="text1"/>
          <w:sz w:val="28"/>
          <w:szCs w:val="28"/>
        </w:rPr>
        <w:t>За 2018 год произведено возвратов по декларациям 3 НДФЛ на сумму 12,9 млн. рублей, в 2017 году сумма возвратов составляла 13,1 млн. рублей.</w:t>
      </w:r>
    </w:p>
    <w:p w:rsidR="00B709E1" w:rsidRPr="00B709E1" w:rsidRDefault="00B709E1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Поступления имущественных налогов составили 24,7% от общего объема собственных доходов и сложились в сумме 101,1 млн. рублей или 102,1 % от плана отчетного периода.  К аналогичному периоду 2017 года прослеживается рост на 54,1 %.</w:t>
      </w:r>
    </w:p>
    <w:p w:rsidR="00B709E1" w:rsidRPr="00B709E1" w:rsidRDefault="00B709E1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года, согласно действующей системы стимулирующих субсидий местным бюджетам, предоставляемых с учетом выполнения показателей социально-экономического развития в 2018 году, из областного бюджета городскому округу выделено 122,6 млн. рублей. </w:t>
      </w:r>
    </w:p>
    <w:p w:rsidR="00B709E1" w:rsidRPr="00B709E1" w:rsidRDefault="00B709E1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Основная доля субсидии была направлена на приобретение спец. техники, текущий ремонт и содержание автомобильных дорог и сооружений, на повышение заработной платы работникам учреждений дополнительного образования и культуры, на текущий ремонт учреждений образования и культуры, на благоустройство спортивных объектов, на жилищно-коммунальное хозяйство. </w:t>
      </w:r>
    </w:p>
    <w:p w:rsidR="00591320" w:rsidRPr="006E2124" w:rsidRDefault="00B709E1" w:rsidP="006B66F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9E1">
        <w:rPr>
          <w:rFonts w:ascii="Times New Roman" w:hAnsi="Times New Roman" w:cs="Times New Roman"/>
          <w:color w:val="000000" w:themeColor="text1"/>
          <w:sz w:val="28"/>
          <w:szCs w:val="28"/>
        </w:rPr>
        <w:t>В городском округе ежегодно наблюдается увеличение численности населения: 2015 год - 57437 человек (среднегодовая – 57284 человек), 2016 год - 57855 человек (среднегодовая – 57646 человек), 2017 год – 58239 человек (среднегодовая – 58047 человек), 2018 год – 58254 чел. (среднегодовая – 58246 чел.).</w:t>
      </w:r>
      <w:r w:rsidR="00591320" w:rsidRPr="006E2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91320" w:rsidRPr="006E2124" w:rsidRDefault="00591320" w:rsidP="006B6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«Энергосбережение и повышение энергетической эффективности. Итоги 201</w:t>
      </w:r>
      <w:r w:rsidR="00B709E1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6B66FE" w:rsidRDefault="006B66F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66FE" w:rsidRDefault="00591320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На территории г.о. Кинель все многоквартирные дома, подлежащие оприбориванию общедомовыми приборами учета холодной воды оснащены общедомовыми приборами учета. Незначительное снижение значения показателя по электрической энергии связано с внедрением пилотного проекта автоматизированной системы контроля и учета электроэнергии (АСКУЭ) в многоквартирных домах.</w:t>
      </w:r>
    </w:p>
    <w:p w:rsidR="006B66FE" w:rsidRDefault="006B66FE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1320" w:rsidRPr="006E2124" w:rsidRDefault="00591320" w:rsidP="006B66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Приоритеты развития городского округа Кинель в 201</w:t>
      </w:r>
      <w:r w:rsidR="00B709E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>Приоритетным направлением работы органов местного самоуправления городского округа Кинель в 2019 году будет участие в реализации на территории городского округа национальных проектов и региональных составляющих федеральных проектов, а также достижение следующих результатов: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>- выполнение плановых показателей по вводу жилья (план установлен в размере 40,0 тыс. кв.м,);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 xml:space="preserve"> - формирование и предоставление земельных участков многодетным семьям;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>- формирование земельных участков под комплексное жилищное строительство;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>- строительство ФОКов в г. Кинеле и  в п.г.т. Алексеевка;</w:t>
      </w:r>
    </w:p>
    <w:p w:rsidR="00B709E1" w:rsidRPr="00B709E1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>- федеральный приоритетный проект «Формирование комфортной городской среды» и проект «Городская среда», в рамках которых утверждена муниципальная программа «Формирование комфортной городской среды на 2018-2022 годы»: запланировано благоустройство 3 общественных территории и 3 дворовых территории;</w:t>
      </w:r>
    </w:p>
    <w:p w:rsidR="00591320" w:rsidRPr="006E2124" w:rsidRDefault="00B709E1" w:rsidP="006B66F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09E1">
        <w:rPr>
          <w:rFonts w:ascii="Times New Roman" w:hAnsi="Times New Roman" w:cs="Times New Roman"/>
          <w:bCs/>
          <w:sz w:val="28"/>
          <w:szCs w:val="28"/>
        </w:rPr>
        <w:t>- реализация 5 общественных проектов, прошедших отбор по государственной программе Самарской области «Поддержка инициатив населения муниципальных образований в Самарской области» на 2017-2025гг.».</w:t>
      </w:r>
    </w:p>
    <w:sectPr w:rsidR="00591320" w:rsidRPr="006E2124" w:rsidSect="00AB06E8">
      <w:footerReference w:type="default" r:id="rId8"/>
      <w:pgSz w:w="11907" w:h="16839" w:code="9"/>
      <w:pgMar w:top="851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960" w:rsidRDefault="006A0960" w:rsidP="00DA4CF9">
      <w:pPr>
        <w:spacing w:after="0" w:line="240" w:lineRule="auto"/>
      </w:pPr>
      <w:r>
        <w:separator/>
      </w:r>
    </w:p>
  </w:endnote>
  <w:endnote w:type="continuationSeparator" w:id="1">
    <w:p w:rsidR="006A0960" w:rsidRDefault="006A0960" w:rsidP="00DA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7844"/>
      <w:docPartObj>
        <w:docPartGallery w:val="Page Numbers (Bottom of Page)"/>
        <w:docPartUnique/>
      </w:docPartObj>
    </w:sdtPr>
    <w:sdtContent>
      <w:p w:rsidR="00847B6D" w:rsidRDefault="00C16048">
        <w:pPr>
          <w:pStyle w:val="af0"/>
          <w:jc w:val="center"/>
        </w:pPr>
        <w:fldSimple w:instr=" PAGE   \* MERGEFORMAT ">
          <w:r w:rsidR="008B192D">
            <w:rPr>
              <w:noProof/>
            </w:rPr>
            <w:t>12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960" w:rsidRDefault="006A0960" w:rsidP="00DA4CF9">
      <w:pPr>
        <w:spacing w:after="0" w:line="240" w:lineRule="auto"/>
      </w:pPr>
      <w:r>
        <w:separator/>
      </w:r>
    </w:p>
  </w:footnote>
  <w:footnote w:type="continuationSeparator" w:id="1">
    <w:p w:rsidR="006A0960" w:rsidRDefault="006A0960" w:rsidP="00DA4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E52"/>
    <w:multiLevelType w:val="hybridMultilevel"/>
    <w:tmpl w:val="2C2E6D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DF4379"/>
    <w:multiLevelType w:val="hybridMultilevel"/>
    <w:tmpl w:val="99B40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49F9"/>
    <w:multiLevelType w:val="hybridMultilevel"/>
    <w:tmpl w:val="54A4A5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76124C"/>
    <w:multiLevelType w:val="hybridMultilevel"/>
    <w:tmpl w:val="9C1C8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0238A"/>
    <w:multiLevelType w:val="hybridMultilevel"/>
    <w:tmpl w:val="0DA60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402852"/>
    <w:multiLevelType w:val="hybridMultilevel"/>
    <w:tmpl w:val="30ACB52C"/>
    <w:lvl w:ilvl="0" w:tplc="0D721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8E8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E2F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78D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24D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54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AA3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E0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32B7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62304E"/>
    <w:multiLevelType w:val="hybridMultilevel"/>
    <w:tmpl w:val="D01083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BE358C"/>
    <w:multiLevelType w:val="hybridMultilevel"/>
    <w:tmpl w:val="07941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F14B8B"/>
    <w:multiLevelType w:val="hybridMultilevel"/>
    <w:tmpl w:val="930E0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D2295"/>
    <w:multiLevelType w:val="hybridMultilevel"/>
    <w:tmpl w:val="BD1C5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0F79C4"/>
    <w:multiLevelType w:val="hybridMultilevel"/>
    <w:tmpl w:val="83DE3B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D6097D"/>
    <w:multiLevelType w:val="hybridMultilevel"/>
    <w:tmpl w:val="3F701B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FC81729"/>
    <w:multiLevelType w:val="hybridMultilevel"/>
    <w:tmpl w:val="5810D8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4134A0"/>
    <w:multiLevelType w:val="hybridMultilevel"/>
    <w:tmpl w:val="45F2CA8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FF6966"/>
    <w:multiLevelType w:val="hybridMultilevel"/>
    <w:tmpl w:val="7C4877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14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  <w:num w:numId="12">
    <w:abstractNumId w:val="11"/>
  </w:num>
  <w:num w:numId="13">
    <w:abstractNumId w:val="13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0FEE"/>
    <w:rsid w:val="0000002E"/>
    <w:rsid w:val="000025AD"/>
    <w:rsid w:val="0001227F"/>
    <w:rsid w:val="00014443"/>
    <w:rsid w:val="00014DF8"/>
    <w:rsid w:val="0002568B"/>
    <w:rsid w:val="00035D5D"/>
    <w:rsid w:val="00041219"/>
    <w:rsid w:val="000415F2"/>
    <w:rsid w:val="00044113"/>
    <w:rsid w:val="000620D4"/>
    <w:rsid w:val="000629A2"/>
    <w:rsid w:val="00063D81"/>
    <w:rsid w:val="000645DF"/>
    <w:rsid w:val="000655BB"/>
    <w:rsid w:val="00065CFB"/>
    <w:rsid w:val="0007262F"/>
    <w:rsid w:val="00092073"/>
    <w:rsid w:val="00093790"/>
    <w:rsid w:val="000B6DC9"/>
    <w:rsid w:val="000C08D7"/>
    <w:rsid w:val="000C0C66"/>
    <w:rsid w:val="000C3C2B"/>
    <w:rsid w:val="000C6BD9"/>
    <w:rsid w:val="000C7302"/>
    <w:rsid w:val="000D1062"/>
    <w:rsid w:val="000E0FAE"/>
    <w:rsid w:val="000E3F0E"/>
    <w:rsid w:val="000F15BD"/>
    <w:rsid w:val="000F6CA9"/>
    <w:rsid w:val="000F7FAE"/>
    <w:rsid w:val="001029B7"/>
    <w:rsid w:val="00106C96"/>
    <w:rsid w:val="00111180"/>
    <w:rsid w:val="00113E7C"/>
    <w:rsid w:val="001277C3"/>
    <w:rsid w:val="00130157"/>
    <w:rsid w:val="0013245C"/>
    <w:rsid w:val="00157FF2"/>
    <w:rsid w:val="00161F28"/>
    <w:rsid w:val="001719DE"/>
    <w:rsid w:val="00175065"/>
    <w:rsid w:val="00176E06"/>
    <w:rsid w:val="00193B26"/>
    <w:rsid w:val="00193B96"/>
    <w:rsid w:val="001A6B50"/>
    <w:rsid w:val="001B0173"/>
    <w:rsid w:val="001C04BC"/>
    <w:rsid w:val="001C2B94"/>
    <w:rsid w:val="001C385F"/>
    <w:rsid w:val="001E0D73"/>
    <w:rsid w:val="001F196A"/>
    <w:rsid w:val="001F1C9A"/>
    <w:rsid w:val="001F5880"/>
    <w:rsid w:val="002052A2"/>
    <w:rsid w:val="0021142A"/>
    <w:rsid w:val="00214A1D"/>
    <w:rsid w:val="00232C68"/>
    <w:rsid w:val="002546F1"/>
    <w:rsid w:val="00254B04"/>
    <w:rsid w:val="002560FE"/>
    <w:rsid w:val="00261A96"/>
    <w:rsid w:val="00264258"/>
    <w:rsid w:val="0027271A"/>
    <w:rsid w:val="00282089"/>
    <w:rsid w:val="0028678F"/>
    <w:rsid w:val="0029254A"/>
    <w:rsid w:val="00294797"/>
    <w:rsid w:val="002A3A48"/>
    <w:rsid w:val="002A62DC"/>
    <w:rsid w:val="002B4924"/>
    <w:rsid w:val="002E523C"/>
    <w:rsid w:val="002E78A4"/>
    <w:rsid w:val="002F1331"/>
    <w:rsid w:val="002F2711"/>
    <w:rsid w:val="002F6EEC"/>
    <w:rsid w:val="0030788D"/>
    <w:rsid w:val="003138E8"/>
    <w:rsid w:val="003148CE"/>
    <w:rsid w:val="00314EE0"/>
    <w:rsid w:val="00315628"/>
    <w:rsid w:val="003238CD"/>
    <w:rsid w:val="00327577"/>
    <w:rsid w:val="00334437"/>
    <w:rsid w:val="0033677C"/>
    <w:rsid w:val="00341CAD"/>
    <w:rsid w:val="00345245"/>
    <w:rsid w:val="00346D94"/>
    <w:rsid w:val="003738F1"/>
    <w:rsid w:val="00390A24"/>
    <w:rsid w:val="00391297"/>
    <w:rsid w:val="003A1BDC"/>
    <w:rsid w:val="003A33F2"/>
    <w:rsid w:val="003A750A"/>
    <w:rsid w:val="003B413A"/>
    <w:rsid w:val="003B49C2"/>
    <w:rsid w:val="003B5638"/>
    <w:rsid w:val="003B72A7"/>
    <w:rsid w:val="003C1326"/>
    <w:rsid w:val="003C2D48"/>
    <w:rsid w:val="003C57E9"/>
    <w:rsid w:val="003D0FFA"/>
    <w:rsid w:val="003D251D"/>
    <w:rsid w:val="003D4E9D"/>
    <w:rsid w:val="003E0755"/>
    <w:rsid w:val="003E40D0"/>
    <w:rsid w:val="003E60A7"/>
    <w:rsid w:val="003F0D61"/>
    <w:rsid w:val="003F2865"/>
    <w:rsid w:val="0040581C"/>
    <w:rsid w:val="004134F9"/>
    <w:rsid w:val="004146B6"/>
    <w:rsid w:val="00420AB2"/>
    <w:rsid w:val="0043169E"/>
    <w:rsid w:val="0043399D"/>
    <w:rsid w:val="004372B0"/>
    <w:rsid w:val="00457778"/>
    <w:rsid w:val="00457792"/>
    <w:rsid w:val="00464D0D"/>
    <w:rsid w:val="00466FD3"/>
    <w:rsid w:val="00476E8E"/>
    <w:rsid w:val="004824B7"/>
    <w:rsid w:val="00487F2B"/>
    <w:rsid w:val="00491C42"/>
    <w:rsid w:val="00492545"/>
    <w:rsid w:val="00494935"/>
    <w:rsid w:val="004A731C"/>
    <w:rsid w:val="004A7678"/>
    <w:rsid w:val="004B6E6C"/>
    <w:rsid w:val="004B792E"/>
    <w:rsid w:val="004D04F0"/>
    <w:rsid w:val="004D30FF"/>
    <w:rsid w:val="004D3FD6"/>
    <w:rsid w:val="004D6AD9"/>
    <w:rsid w:val="004E1C3B"/>
    <w:rsid w:val="004F3503"/>
    <w:rsid w:val="004F3DC3"/>
    <w:rsid w:val="004F5C41"/>
    <w:rsid w:val="005046EC"/>
    <w:rsid w:val="00506597"/>
    <w:rsid w:val="00510601"/>
    <w:rsid w:val="00515FD0"/>
    <w:rsid w:val="00523608"/>
    <w:rsid w:val="005259DB"/>
    <w:rsid w:val="0054302B"/>
    <w:rsid w:val="00544550"/>
    <w:rsid w:val="00545C65"/>
    <w:rsid w:val="005500E2"/>
    <w:rsid w:val="005524FF"/>
    <w:rsid w:val="005707E9"/>
    <w:rsid w:val="00573311"/>
    <w:rsid w:val="005770C8"/>
    <w:rsid w:val="00577DD5"/>
    <w:rsid w:val="005873A2"/>
    <w:rsid w:val="00590EE7"/>
    <w:rsid w:val="00591320"/>
    <w:rsid w:val="005939D0"/>
    <w:rsid w:val="005965A8"/>
    <w:rsid w:val="00597228"/>
    <w:rsid w:val="005A14E6"/>
    <w:rsid w:val="005A7C3B"/>
    <w:rsid w:val="005D0D89"/>
    <w:rsid w:val="005D5F19"/>
    <w:rsid w:val="005D633E"/>
    <w:rsid w:val="005D7671"/>
    <w:rsid w:val="005E3336"/>
    <w:rsid w:val="005E47C3"/>
    <w:rsid w:val="005F1A82"/>
    <w:rsid w:val="005F542E"/>
    <w:rsid w:val="00602E35"/>
    <w:rsid w:val="006108FE"/>
    <w:rsid w:val="00612256"/>
    <w:rsid w:val="00612729"/>
    <w:rsid w:val="00613219"/>
    <w:rsid w:val="00613800"/>
    <w:rsid w:val="00616B91"/>
    <w:rsid w:val="00616DA2"/>
    <w:rsid w:val="006240E2"/>
    <w:rsid w:val="00625BC8"/>
    <w:rsid w:val="00634FB3"/>
    <w:rsid w:val="00641308"/>
    <w:rsid w:val="0064152A"/>
    <w:rsid w:val="00642A57"/>
    <w:rsid w:val="00656291"/>
    <w:rsid w:val="006578DE"/>
    <w:rsid w:val="00661FF7"/>
    <w:rsid w:val="0066747E"/>
    <w:rsid w:val="006720AA"/>
    <w:rsid w:val="00677635"/>
    <w:rsid w:val="00681C7E"/>
    <w:rsid w:val="0068220D"/>
    <w:rsid w:val="0068238F"/>
    <w:rsid w:val="006957FB"/>
    <w:rsid w:val="006A0960"/>
    <w:rsid w:val="006A1A20"/>
    <w:rsid w:val="006A3512"/>
    <w:rsid w:val="006A5B24"/>
    <w:rsid w:val="006B0FCC"/>
    <w:rsid w:val="006B66FE"/>
    <w:rsid w:val="006C5EDE"/>
    <w:rsid w:val="006D07F9"/>
    <w:rsid w:val="006E2068"/>
    <w:rsid w:val="006E2124"/>
    <w:rsid w:val="006E6096"/>
    <w:rsid w:val="006E6A7B"/>
    <w:rsid w:val="0070080D"/>
    <w:rsid w:val="007064A8"/>
    <w:rsid w:val="007109CB"/>
    <w:rsid w:val="00710D5E"/>
    <w:rsid w:val="00711FC3"/>
    <w:rsid w:val="00714001"/>
    <w:rsid w:val="007225CB"/>
    <w:rsid w:val="00725DA8"/>
    <w:rsid w:val="00727FDB"/>
    <w:rsid w:val="007416B5"/>
    <w:rsid w:val="00741C61"/>
    <w:rsid w:val="00742C77"/>
    <w:rsid w:val="0074673E"/>
    <w:rsid w:val="00747A26"/>
    <w:rsid w:val="00753AD8"/>
    <w:rsid w:val="007546CD"/>
    <w:rsid w:val="007630DD"/>
    <w:rsid w:val="00770468"/>
    <w:rsid w:val="00771949"/>
    <w:rsid w:val="00772DA9"/>
    <w:rsid w:val="00774690"/>
    <w:rsid w:val="00775700"/>
    <w:rsid w:val="00781C4C"/>
    <w:rsid w:val="0078785D"/>
    <w:rsid w:val="00790866"/>
    <w:rsid w:val="007912F0"/>
    <w:rsid w:val="00797339"/>
    <w:rsid w:val="007A2EFC"/>
    <w:rsid w:val="007A3D1C"/>
    <w:rsid w:val="007B08DE"/>
    <w:rsid w:val="007B0A47"/>
    <w:rsid w:val="007B3D16"/>
    <w:rsid w:val="007C01ED"/>
    <w:rsid w:val="007E3048"/>
    <w:rsid w:val="007E6A90"/>
    <w:rsid w:val="007F2F5C"/>
    <w:rsid w:val="007F669A"/>
    <w:rsid w:val="00801D99"/>
    <w:rsid w:val="00805058"/>
    <w:rsid w:val="0080648C"/>
    <w:rsid w:val="00806E81"/>
    <w:rsid w:val="008133F6"/>
    <w:rsid w:val="00813929"/>
    <w:rsid w:val="00820362"/>
    <w:rsid w:val="00836891"/>
    <w:rsid w:val="00844372"/>
    <w:rsid w:val="00846A91"/>
    <w:rsid w:val="00846AA2"/>
    <w:rsid w:val="00847B6D"/>
    <w:rsid w:val="00851E84"/>
    <w:rsid w:val="00853C61"/>
    <w:rsid w:val="0087150B"/>
    <w:rsid w:val="00871909"/>
    <w:rsid w:val="00873BCF"/>
    <w:rsid w:val="008759EA"/>
    <w:rsid w:val="00884C4A"/>
    <w:rsid w:val="00892C1C"/>
    <w:rsid w:val="008A56D0"/>
    <w:rsid w:val="008A7E33"/>
    <w:rsid w:val="008B192D"/>
    <w:rsid w:val="008B79EE"/>
    <w:rsid w:val="008B7DE4"/>
    <w:rsid w:val="008D6FE0"/>
    <w:rsid w:val="008E0249"/>
    <w:rsid w:val="008E2572"/>
    <w:rsid w:val="008E6BBD"/>
    <w:rsid w:val="008F2167"/>
    <w:rsid w:val="008F2408"/>
    <w:rsid w:val="008F33F5"/>
    <w:rsid w:val="009007D3"/>
    <w:rsid w:val="0090120C"/>
    <w:rsid w:val="00905EE4"/>
    <w:rsid w:val="00905F0A"/>
    <w:rsid w:val="009070CF"/>
    <w:rsid w:val="00910043"/>
    <w:rsid w:val="00912A0D"/>
    <w:rsid w:val="00922ABB"/>
    <w:rsid w:val="00923C27"/>
    <w:rsid w:val="00926058"/>
    <w:rsid w:val="009329F3"/>
    <w:rsid w:val="0094140F"/>
    <w:rsid w:val="00945EB3"/>
    <w:rsid w:val="0095041D"/>
    <w:rsid w:val="009513DB"/>
    <w:rsid w:val="00954107"/>
    <w:rsid w:val="0095586D"/>
    <w:rsid w:val="009561E0"/>
    <w:rsid w:val="00964E12"/>
    <w:rsid w:val="00966394"/>
    <w:rsid w:val="00970697"/>
    <w:rsid w:val="00974208"/>
    <w:rsid w:val="00975D4B"/>
    <w:rsid w:val="00981989"/>
    <w:rsid w:val="0098354C"/>
    <w:rsid w:val="00983B84"/>
    <w:rsid w:val="00996D79"/>
    <w:rsid w:val="009A4D1B"/>
    <w:rsid w:val="009A6452"/>
    <w:rsid w:val="009B7A8D"/>
    <w:rsid w:val="009C188B"/>
    <w:rsid w:val="009C346D"/>
    <w:rsid w:val="009E2B4D"/>
    <w:rsid w:val="009E5F3B"/>
    <w:rsid w:val="009F00BF"/>
    <w:rsid w:val="009F3A57"/>
    <w:rsid w:val="009F5182"/>
    <w:rsid w:val="00A047F2"/>
    <w:rsid w:val="00A07738"/>
    <w:rsid w:val="00A1457D"/>
    <w:rsid w:val="00A1789B"/>
    <w:rsid w:val="00A31E5F"/>
    <w:rsid w:val="00A35C26"/>
    <w:rsid w:val="00A36738"/>
    <w:rsid w:val="00A4166A"/>
    <w:rsid w:val="00A451E3"/>
    <w:rsid w:val="00A50415"/>
    <w:rsid w:val="00A51322"/>
    <w:rsid w:val="00A523FC"/>
    <w:rsid w:val="00A60677"/>
    <w:rsid w:val="00A60F3F"/>
    <w:rsid w:val="00A77382"/>
    <w:rsid w:val="00A906F5"/>
    <w:rsid w:val="00A91B8C"/>
    <w:rsid w:val="00A937E7"/>
    <w:rsid w:val="00A9780E"/>
    <w:rsid w:val="00AA096C"/>
    <w:rsid w:val="00AA3DBB"/>
    <w:rsid w:val="00AA60C3"/>
    <w:rsid w:val="00AA7028"/>
    <w:rsid w:val="00AB06E8"/>
    <w:rsid w:val="00AB4A05"/>
    <w:rsid w:val="00AB79E4"/>
    <w:rsid w:val="00AB7B8E"/>
    <w:rsid w:val="00AC3695"/>
    <w:rsid w:val="00AC39DE"/>
    <w:rsid w:val="00AC438A"/>
    <w:rsid w:val="00AC5765"/>
    <w:rsid w:val="00AD1A13"/>
    <w:rsid w:val="00AD2068"/>
    <w:rsid w:val="00AD22E3"/>
    <w:rsid w:val="00AD2AFE"/>
    <w:rsid w:val="00AD2F1D"/>
    <w:rsid w:val="00AD6ABD"/>
    <w:rsid w:val="00AF06A6"/>
    <w:rsid w:val="00AF0E6E"/>
    <w:rsid w:val="00B007AB"/>
    <w:rsid w:val="00B03B71"/>
    <w:rsid w:val="00B11A4E"/>
    <w:rsid w:val="00B12112"/>
    <w:rsid w:val="00B2374B"/>
    <w:rsid w:val="00B2401B"/>
    <w:rsid w:val="00B26057"/>
    <w:rsid w:val="00B2639D"/>
    <w:rsid w:val="00B51AC0"/>
    <w:rsid w:val="00B53B85"/>
    <w:rsid w:val="00B55508"/>
    <w:rsid w:val="00B654AB"/>
    <w:rsid w:val="00B672B3"/>
    <w:rsid w:val="00B6740C"/>
    <w:rsid w:val="00B709E1"/>
    <w:rsid w:val="00B732B3"/>
    <w:rsid w:val="00B74C9F"/>
    <w:rsid w:val="00B8234A"/>
    <w:rsid w:val="00B82D73"/>
    <w:rsid w:val="00B90414"/>
    <w:rsid w:val="00B93263"/>
    <w:rsid w:val="00BA5AF3"/>
    <w:rsid w:val="00BA5D2A"/>
    <w:rsid w:val="00BB248A"/>
    <w:rsid w:val="00BB284A"/>
    <w:rsid w:val="00BC3583"/>
    <w:rsid w:val="00BC60B4"/>
    <w:rsid w:val="00BC64BB"/>
    <w:rsid w:val="00BC6E3C"/>
    <w:rsid w:val="00BD216A"/>
    <w:rsid w:val="00BE2620"/>
    <w:rsid w:val="00BF5A28"/>
    <w:rsid w:val="00C02C03"/>
    <w:rsid w:val="00C02FA4"/>
    <w:rsid w:val="00C03EF8"/>
    <w:rsid w:val="00C12C56"/>
    <w:rsid w:val="00C16048"/>
    <w:rsid w:val="00C2138F"/>
    <w:rsid w:val="00C22D6A"/>
    <w:rsid w:val="00C22E4C"/>
    <w:rsid w:val="00C32A41"/>
    <w:rsid w:val="00C351C2"/>
    <w:rsid w:val="00C41277"/>
    <w:rsid w:val="00C44A32"/>
    <w:rsid w:val="00C54C6C"/>
    <w:rsid w:val="00C61C2D"/>
    <w:rsid w:val="00C660B1"/>
    <w:rsid w:val="00C6700D"/>
    <w:rsid w:val="00C75B70"/>
    <w:rsid w:val="00C7788D"/>
    <w:rsid w:val="00C83224"/>
    <w:rsid w:val="00C90F10"/>
    <w:rsid w:val="00C929D8"/>
    <w:rsid w:val="00C92D70"/>
    <w:rsid w:val="00C9351E"/>
    <w:rsid w:val="00CA19CA"/>
    <w:rsid w:val="00CA28CA"/>
    <w:rsid w:val="00CA783A"/>
    <w:rsid w:val="00CB3FD1"/>
    <w:rsid w:val="00CC6061"/>
    <w:rsid w:val="00CE1DDC"/>
    <w:rsid w:val="00CE6515"/>
    <w:rsid w:val="00D01AB3"/>
    <w:rsid w:val="00D0664D"/>
    <w:rsid w:val="00D157B0"/>
    <w:rsid w:val="00D16394"/>
    <w:rsid w:val="00D3412E"/>
    <w:rsid w:val="00D369A5"/>
    <w:rsid w:val="00D47790"/>
    <w:rsid w:val="00D56AD7"/>
    <w:rsid w:val="00D65672"/>
    <w:rsid w:val="00D734FF"/>
    <w:rsid w:val="00D83091"/>
    <w:rsid w:val="00D86C52"/>
    <w:rsid w:val="00D90698"/>
    <w:rsid w:val="00D94113"/>
    <w:rsid w:val="00D95FA0"/>
    <w:rsid w:val="00DA445E"/>
    <w:rsid w:val="00DA4CF9"/>
    <w:rsid w:val="00DA70D1"/>
    <w:rsid w:val="00DB21A0"/>
    <w:rsid w:val="00DC1D7A"/>
    <w:rsid w:val="00DD0FEE"/>
    <w:rsid w:val="00DD2CCF"/>
    <w:rsid w:val="00DD6DAF"/>
    <w:rsid w:val="00DE3845"/>
    <w:rsid w:val="00DF23C8"/>
    <w:rsid w:val="00DF3DC3"/>
    <w:rsid w:val="00E10FC1"/>
    <w:rsid w:val="00E132DF"/>
    <w:rsid w:val="00E142C0"/>
    <w:rsid w:val="00E14D80"/>
    <w:rsid w:val="00E1630C"/>
    <w:rsid w:val="00E220ED"/>
    <w:rsid w:val="00E352C4"/>
    <w:rsid w:val="00E40B3A"/>
    <w:rsid w:val="00E432B0"/>
    <w:rsid w:val="00E535E1"/>
    <w:rsid w:val="00E67722"/>
    <w:rsid w:val="00EA19F7"/>
    <w:rsid w:val="00EA5CEC"/>
    <w:rsid w:val="00EB039F"/>
    <w:rsid w:val="00EB3C45"/>
    <w:rsid w:val="00EC1AF6"/>
    <w:rsid w:val="00EC4E8F"/>
    <w:rsid w:val="00EC50BF"/>
    <w:rsid w:val="00ED1BE4"/>
    <w:rsid w:val="00EE47DF"/>
    <w:rsid w:val="00EF1471"/>
    <w:rsid w:val="00EF3E8E"/>
    <w:rsid w:val="00EF6E57"/>
    <w:rsid w:val="00F021D6"/>
    <w:rsid w:val="00F14693"/>
    <w:rsid w:val="00F2487A"/>
    <w:rsid w:val="00F433A1"/>
    <w:rsid w:val="00F4446D"/>
    <w:rsid w:val="00F479AC"/>
    <w:rsid w:val="00F54FC3"/>
    <w:rsid w:val="00F7021E"/>
    <w:rsid w:val="00F766F8"/>
    <w:rsid w:val="00F83FEE"/>
    <w:rsid w:val="00F84929"/>
    <w:rsid w:val="00F94A1C"/>
    <w:rsid w:val="00F95394"/>
    <w:rsid w:val="00FA2C72"/>
    <w:rsid w:val="00FA335F"/>
    <w:rsid w:val="00FB0F29"/>
    <w:rsid w:val="00FC4842"/>
    <w:rsid w:val="00FC5E2D"/>
    <w:rsid w:val="00FC7C04"/>
    <w:rsid w:val="00FD4BF7"/>
    <w:rsid w:val="00FE43AE"/>
    <w:rsid w:val="00FE6A3F"/>
    <w:rsid w:val="00FF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aliases w:val=" Знак Знак3"/>
    <w:basedOn w:val="a"/>
    <w:link w:val="a4"/>
    <w:uiPriority w:val="99"/>
    <w:semiHidden/>
    <w:unhideWhenUsed/>
    <w:rsid w:val="00DD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3 Знак"/>
    <w:basedOn w:val="a0"/>
    <w:link w:val="a3"/>
    <w:uiPriority w:val="99"/>
    <w:semiHidden/>
    <w:rsid w:val="00DD0FE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79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F479AC"/>
    <w:rPr>
      <w:b/>
      <w:bCs/>
    </w:rPr>
  </w:style>
  <w:style w:type="paragraph" w:styleId="a7">
    <w:name w:val="List Paragraph"/>
    <w:basedOn w:val="a"/>
    <w:uiPriority w:val="34"/>
    <w:qFormat/>
    <w:rsid w:val="00846A91"/>
    <w:pPr>
      <w:ind w:left="720"/>
      <w:contextualSpacing/>
    </w:pPr>
  </w:style>
  <w:style w:type="paragraph" w:styleId="a8">
    <w:name w:val="Body Text"/>
    <w:aliases w:val=" Знак Знак"/>
    <w:basedOn w:val="a"/>
    <w:link w:val="a9"/>
    <w:rsid w:val="007225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aliases w:val=" Знак Знак Знак"/>
    <w:basedOn w:val="a0"/>
    <w:link w:val="a8"/>
    <w:rsid w:val="007225C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6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7190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71909"/>
  </w:style>
  <w:style w:type="paragraph" w:styleId="3">
    <w:name w:val="Body Text 3"/>
    <w:aliases w:val=" Знак1"/>
    <w:basedOn w:val="a"/>
    <w:link w:val="30"/>
    <w:rsid w:val="008719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aliases w:val=" Знак1 Знак"/>
    <w:basedOn w:val="a0"/>
    <w:link w:val="3"/>
    <w:rsid w:val="00871909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No Spacing"/>
    <w:qFormat/>
    <w:rsid w:val="00FF1D38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aliases w:val=" Знак Знак4"/>
    <w:basedOn w:val="a"/>
    <w:link w:val="20"/>
    <w:rsid w:val="000C0C6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aliases w:val=" Знак Знак4 Знак"/>
    <w:basedOn w:val="a0"/>
    <w:link w:val="2"/>
    <w:rsid w:val="000C0C6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A4CF9"/>
  </w:style>
  <w:style w:type="paragraph" w:styleId="af0">
    <w:name w:val="footer"/>
    <w:basedOn w:val="a"/>
    <w:link w:val="af1"/>
    <w:uiPriority w:val="99"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A4C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071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39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2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5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7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96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0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6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4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29CC6-BF32-4B7E-B619-05A844D6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14</Pages>
  <Words>3339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Долгих</cp:lastModifiedBy>
  <cp:revision>104</cp:revision>
  <cp:lastPrinted>2019-07-01T09:47:00Z</cp:lastPrinted>
  <dcterms:created xsi:type="dcterms:W3CDTF">2013-04-15T07:51:00Z</dcterms:created>
  <dcterms:modified xsi:type="dcterms:W3CDTF">2019-07-01T09:48:00Z</dcterms:modified>
</cp:coreProperties>
</file>